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59D8" w14:textId="77777777" w:rsidR="00183BB1" w:rsidRDefault="0022347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EFFECTS OF DIFFUSED LIGHT ON LARGE CONTAINER POINSETTIAS</w:t>
      </w:r>
    </w:p>
    <w:p w14:paraId="779959D9" w14:textId="77777777" w:rsidR="00183BB1" w:rsidRDefault="0022347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Murphy, R. Ward, Plant Science Division 5</w:t>
      </w:r>
    </w:p>
    <w:p w14:paraId="779959DA" w14:textId="77777777" w:rsidR="00183BB1" w:rsidRDefault="0022347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Parkside High CTE Horticulture FFA Wicomico, Maryland</w:t>
      </w:r>
    </w:p>
    <w:p w14:paraId="779959DB" w14:textId="77777777" w:rsidR="00183BB1" w:rsidRDefault="00183BB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79959DC" w14:textId="77777777" w:rsidR="00183BB1" w:rsidRDefault="0022347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aimed to analyze the comparative growth response of large multi- cutting potted </w:t>
      </w:r>
    </w:p>
    <w:p w14:paraId="779959DD" w14:textId="77777777" w:rsidR="00183BB1" w:rsidRDefault="0022347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poinsettias to direct and diffused light. The hypothesis was that crop photosynthesis is enhanced in diffused light with direct effects of more uniform vertical and</w:t>
      </w:r>
      <w:r>
        <w:rPr>
          <w:rFonts w:ascii="Times New Roman" w:eastAsia="Times New Roman" w:hAnsi="Times New Roman" w:cs="Times New Roman"/>
          <w:color w:val="000000"/>
          <w:sz w:val="24"/>
          <w:szCs w:val="24"/>
        </w:rPr>
        <w:t xml:space="preserve"> horizontal light distribution. Numerous studies from other crop research have concluded that diffused light penetrates deeper into the crop canopy. This study is of particular interest as the bract/leaf morphological structure of Euphorbia pulcherrima bec</w:t>
      </w:r>
      <w:r>
        <w:rPr>
          <w:rFonts w:ascii="Times New Roman" w:eastAsia="Times New Roman" w:hAnsi="Times New Roman" w:cs="Times New Roman"/>
          <w:color w:val="000000"/>
          <w:sz w:val="24"/>
          <w:szCs w:val="24"/>
        </w:rPr>
        <w:t>omes increasingly large as they approach finish and can limit underlying leaf light use efficiency.</w:t>
      </w:r>
    </w:p>
    <w:p w14:paraId="779959DE" w14:textId="77777777" w:rsidR="00183BB1" w:rsidRDefault="00183BB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79959DF" w14:textId="77777777" w:rsidR="00183BB1" w:rsidRDefault="0022347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used height and branching measurements throughout the six-week study to determine</w:t>
      </w:r>
    </w:p>
    <w:p w14:paraId="779959E0" w14:textId="07FF9D56" w:rsidR="00183BB1" w:rsidRDefault="0022347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growth rates of </w:t>
      </w:r>
      <w:r>
        <w:rPr>
          <w:rFonts w:ascii="Times New Roman" w:eastAsia="Times New Roman" w:hAnsi="Times New Roman" w:cs="Times New Roman"/>
          <w:i/>
          <w:color w:val="000000"/>
          <w:sz w:val="24"/>
          <w:szCs w:val="24"/>
        </w:rPr>
        <w:t>Euphorbia pulcherrima var</w:t>
      </w:r>
      <w:r>
        <w:rPr>
          <w:rFonts w:ascii="Times New Roman" w:eastAsia="Times New Roman" w:hAnsi="Times New Roman" w:cs="Times New Roman"/>
          <w:color w:val="000000"/>
          <w:sz w:val="24"/>
          <w:szCs w:val="24"/>
        </w:rPr>
        <w:t>. ‘Mars’.  Additionall</w:t>
      </w:r>
      <w:r>
        <w:rPr>
          <w:rFonts w:ascii="Times New Roman" w:eastAsia="Times New Roman" w:hAnsi="Times New Roman" w:cs="Times New Roman"/>
          <w:color w:val="000000"/>
          <w:sz w:val="24"/>
          <w:szCs w:val="24"/>
        </w:rPr>
        <w:t xml:space="preserve">y, a leaf area index (LAI) was conducted </w:t>
      </w:r>
      <w:r>
        <w:rPr>
          <w:rFonts w:ascii="Times New Roman" w:eastAsia="Times New Roman" w:hAnsi="Times New Roman" w:cs="Times New Roman"/>
          <w:sz w:val="24"/>
          <w:szCs w:val="24"/>
        </w:rPr>
        <w:t>in the first</w:t>
      </w:r>
      <w:r>
        <w:rPr>
          <w:rFonts w:ascii="Times New Roman" w:eastAsia="Times New Roman" w:hAnsi="Times New Roman" w:cs="Times New Roman"/>
          <w:color w:val="000000"/>
          <w:sz w:val="24"/>
          <w:szCs w:val="24"/>
        </w:rPr>
        <w:t xml:space="preserve"> and last week of study to determine leaf development of both the direct and diffused light study groups. Chlorophyll testing of leaves was conducted to compare </w:t>
      </w:r>
      <w:r w:rsidR="00A42F91">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hotosynthetic rate of top third and botto</w:t>
      </w:r>
      <w:r>
        <w:rPr>
          <w:rFonts w:ascii="Times New Roman" w:eastAsia="Times New Roman" w:hAnsi="Times New Roman" w:cs="Times New Roman"/>
          <w:color w:val="000000"/>
          <w:sz w:val="24"/>
          <w:szCs w:val="24"/>
        </w:rPr>
        <w:t>m third of plants during the course of study.</w:t>
      </w:r>
    </w:p>
    <w:p w14:paraId="779959E1" w14:textId="77777777" w:rsidR="00183BB1" w:rsidRDefault="00183BB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79959E2"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container poinsettias in the greenhouse with the light diffusion screens resulted in increases in height and branching and 40% higher total area bract/leaf development during the six weeks of study. These </w:t>
      </w:r>
      <w:r>
        <w:rPr>
          <w:rFonts w:ascii="Times New Roman" w:eastAsia="Times New Roman" w:hAnsi="Times New Roman" w:cs="Times New Roman"/>
          <w:sz w:val="24"/>
          <w:szCs w:val="24"/>
        </w:rPr>
        <w:t>increases were reflected from the higher average chlorophyll measurements in both the lower and upper leaves during the course of the six weeks study.</w:t>
      </w:r>
    </w:p>
    <w:p w14:paraId="779959E3" w14:textId="77777777" w:rsidR="00183BB1" w:rsidRDefault="0022347A">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Introduction </w:t>
      </w:r>
    </w:p>
    <w:p w14:paraId="779959E4" w14:textId="77777777" w:rsidR="00183BB1" w:rsidRDefault="00183BB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79959E5"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Poinsettia growers face multiple challenges in the quest to produce vigorous and healthy plants. Alongside proper nutritional and temperature considerations, lighting is a major consideration in the bract/leaf development and overall vigor of plants. Poins</w:t>
      </w:r>
      <w:r>
        <w:rPr>
          <w:rFonts w:ascii="Times New Roman" w:eastAsia="Times New Roman" w:hAnsi="Times New Roman" w:cs="Times New Roman"/>
          <w:sz w:val="24"/>
          <w:szCs w:val="24"/>
        </w:rPr>
        <w:t>ettias require medium to bright lighting during the growth stage of the plant before finish. As poinsettias are grown for market in the fall season, fluctuating light and spans of intensity can disrupt desired form. Generally, longer high light intensities</w:t>
      </w:r>
      <w:r>
        <w:rPr>
          <w:rFonts w:ascii="Times New Roman" w:eastAsia="Times New Roman" w:hAnsi="Times New Roman" w:cs="Times New Roman"/>
          <w:sz w:val="24"/>
          <w:szCs w:val="24"/>
        </w:rPr>
        <w:t xml:space="preserve"> can diminish height and proportionally enlarge upper bracts, while longer lower light intensities can stretch plant height and diminish bract formation. The consideration for this study was to research the effectiveness of light diffusing screens, thereby</w:t>
      </w:r>
      <w:r>
        <w:rPr>
          <w:rFonts w:ascii="Times New Roman" w:eastAsia="Times New Roman" w:hAnsi="Times New Roman" w:cs="Times New Roman"/>
          <w:sz w:val="24"/>
          <w:szCs w:val="24"/>
        </w:rPr>
        <w:t xml:space="preserve"> maximizing light availability to plants from the expected fluctuating light transmittance during fall growing period.</w:t>
      </w:r>
    </w:p>
    <w:p w14:paraId="779959E6" w14:textId="77777777" w:rsidR="00183BB1" w:rsidRDefault="0022347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ab/>
      </w:r>
      <w:r>
        <w:rPr>
          <w:rFonts w:ascii="Times New Roman" w:eastAsia="Times New Roman" w:hAnsi="Times New Roman" w:cs="Times New Roman"/>
          <w:color w:val="000000"/>
          <w:sz w:val="24"/>
          <w:szCs w:val="24"/>
        </w:rPr>
        <w:t xml:space="preserve">Plants use diffuse light more efficiently than direct light, which is well established </w:t>
      </w:r>
    </w:p>
    <w:p w14:paraId="779959E7" w14:textId="77777777" w:rsidR="00183BB1" w:rsidRDefault="0022347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due to diffuse light penetrates deeper into the</w:t>
      </w:r>
      <w:r>
        <w:rPr>
          <w:rFonts w:ascii="Times New Roman" w:eastAsia="Times New Roman" w:hAnsi="Times New Roman" w:cs="Times New Roman"/>
          <w:color w:val="000000"/>
          <w:sz w:val="24"/>
          <w:szCs w:val="24"/>
        </w:rPr>
        <w:t xml:space="preserve"> canopy and photosynthetic rate of a single </w:t>
      </w:r>
    </w:p>
    <w:p w14:paraId="779959E8" w14:textId="77777777" w:rsidR="00183BB1" w:rsidRDefault="0022347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leaf shows a non-linear response to the light flux density. Diffuse light also results in a </w:t>
      </w:r>
    </w:p>
    <w:p w14:paraId="779959E9" w14:textId="56EDE9ED" w:rsidR="00183BB1" w:rsidRDefault="0022347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ore even horizontal and temporal light distribution in the canopy.</w:t>
      </w:r>
      <w:r>
        <w:rPr>
          <w:color w:val="000000"/>
          <w:sz w:val="24"/>
          <w:szCs w:val="24"/>
        </w:rPr>
        <w:t xml:space="preserve"> </w:t>
      </w:r>
      <w:r>
        <w:rPr>
          <w:rFonts w:ascii="Times New Roman" w:eastAsia="Times New Roman" w:hAnsi="Times New Roman" w:cs="Times New Roman"/>
          <w:color w:val="000000"/>
          <w:sz w:val="24"/>
          <w:szCs w:val="24"/>
        </w:rPr>
        <w:t xml:space="preserve">High light level </w:t>
      </w:r>
      <w:r>
        <w:rPr>
          <w:rFonts w:ascii="Times New Roman" w:eastAsia="Times New Roman" w:hAnsi="Times New Roman" w:cs="Times New Roman"/>
          <w:color w:val="000000"/>
          <w:sz w:val="24"/>
          <w:szCs w:val="24"/>
        </w:rPr>
        <w:t xml:space="preserve">usually leads to photosynthetic saturation and decrease in light use efficiency. (Tao, </w:t>
      </w:r>
    </w:p>
    <w:p w14:paraId="779959EA"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2015, p1)</w:t>
      </w:r>
    </w:p>
    <w:p w14:paraId="779959EB"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indicated, diffuse light scatters in many directions and thus causes </w:t>
      </w:r>
      <w:r>
        <w:rPr>
          <w:rFonts w:ascii="Times New Roman" w:eastAsia="Times New Roman" w:hAnsi="Times New Roman" w:cs="Times New Roman"/>
          <w:sz w:val="24"/>
          <w:szCs w:val="24"/>
        </w:rPr>
        <w:t xml:space="preserve">less shadow, while direct light either concentrates in a beam, or casts a shadow on the canopy leaving lower leaves in deep shade, or strong sunflecks at a particular canopy depth. (See  Figure 1.) </w:t>
      </w:r>
    </w:p>
    <w:p w14:paraId="779959EC" w14:textId="7A640A1C"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focused on larger container multi-cutting poin</w:t>
      </w:r>
      <w:r>
        <w:rPr>
          <w:rFonts w:ascii="Times New Roman" w:eastAsia="Times New Roman" w:hAnsi="Times New Roman" w:cs="Times New Roman"/>
          <w:sz w:val="24"/>
          <w:szCs w:val="24"/>
        </w:rPr>
        <w:t>settias as these larger plantings can readily exhibit detriments when lighting factors are not aligned. This study focused on the period from prefinished transplant root establishment in larger pot (Wk.43 10/24) to finish (Wk. 48 11/30) In the one study gr</w:t>
      </w:r>
      <w:r>
        <w:rPr>
          <w:rFonts w:ascii="Times New Roman" w:eastAsia="Times New Roman" w:hAnsi="Times New Roman" w:cs="Times New Roman"/>
          <w:sz w:val="24"/>
          <w:szCs w:val="24"/>
        </w:rPr>
        <w:t xml:space="preserve">oup plants were grown in a twin walled polycarbonate covered greenhouse and in the other study group the plants were grown in a polycarbonate greenhouse with light diffusing screens encompassing two sides of structure. </w:t>
      </w:r>
      <w:r>
        <w:rPr>
          <w:rFonts w:ascii="Times New Roman" w:eastAsia="Times New Roman" w:hAnsi="Times New Roman" w:cs="Times New Roman"/>
          <w:sz w:val="24"/>
          <w:szCs w:val="24"/>
        </w:rPr>
        <w:t>All plant nutrition, moisture and temperature considerations were duplicated for both study groups.</w:t>
      </w:r>
    </w:p>
    <w:p w14:paraId="779959ED" w14:textId="77777777" w:rsidR="00183BB1" w:rsidRDefault="0022347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Literature Review</w:t>
      </w:r>
    </w:p>
    <w:p w14:paraId="779959EE"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study from Belgium investigated the use of light diffused glass in the greenhouse production of tomatoes and peppers. Significant production increases of 7.5% were accomplished during the course of the study. The study pointed out that the benefit of the</w:t>
      </w:r>
      <w:r>
        <w:rPr>
          <w:rFonts w:ascii="Times New Roman" w:eastAsia="Times New Roman" w:hAnsi="Times New Roman" w:cs="Times New Roman"/>
          <w:sz w:val="24"/>
          <w:szCs w:val="24"/>
        </w:rPr>
        <w:t xml:space="preserve"> diffused glass was most relevant during sunny clear skies and on the sun-side-facing rows of crops. An interesting finding from this study was that plants exposed to high light levels adapt with thicker mesophyll leaf layers cancelling potential photosynt</w:t>
      </w:r>
      <w:r>
        <w:rPr>
          <w:rFonts w:ascii="Times New Roman" w:eastAsia="Times New Roman" w:hAnsi="Times New Roman" w:cs="Times New Roman"/>
          <w:sz w:val="24"/>
          <w:szCs w:val="24"/>
        </w:rPr>
        <w:t xml:space="preserve">hetic gains of future diffused light exposure. </w:t>
      </w:r>
    </w:p>
    <w:p w14:paraId="779959EF" w14:textId="1684B6B9" w:rsidR="00183BB1" w:rsidRDefault="0010349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2347A">
        <w:rPr>
          <w:rFonts w:ascii="Times New Roman" w:eastAsia="Times New Roman" w:hAnsi="Times New Roman" w:cs="Times New Roman"/>
          <w:sz w:val="24"/>
          <w:szCs w:val="24"/>
        </w:rPr>
        <w:t xml:space="preserve">In these fully exposed thick leaves, diffuse light has a lower penetration depth, which </w:t>
      </w:r>
      <w:r>
        <w:rPr>
          <w:rFonts w:ascii="Times New Roman" w:eastAsia="Times New Roman" w:hAnsi="Times New Roman" w:cs="Times New Roman"/>
          <w:sz w:val="24"/>
          <w:szCs w:val="24"/>
        </w:rPr>
        <w:tab/>
      </w:r>
      <w:r w:rsidR="0022347A">
        <w:rPr>
          <w:rFonts w:ascii="Times New Roman" w:eastAsia="Times New Roman" w:hAnsi="Times New Roman" w:cs="Times New Roman"/>
          <w:sz w:val="24"/>
          <w:szCs w:val="24"/>
        </w:rPr>
        <w:t xml:space="preserve">reduces the net photosynthetic capacity compared to direct light. Shaded leaves, however, </w:t>
      </w:r>
      <w:r>
        <w:rPr>
          <w:rFonts w:ascii="Times New Roman" w:eastAsia="Times New Roman" w:hAnsi="Times New Roman" w:cs="Times New Roman"/>
          <w:sz w:val="24"/>
          <w:szCs w:val="24"/>
        </w:rPr>
        <w:tab/>
      </w:r>
      <w:r w:rsidR="0022347A">
        <w:rPr>
          <w:rFonts w:ascii="Times New Roman" w:eastAsia="Times New Roman" w:hAnsi="Times New Roman" w:cs="Times New Roman"/>
          <w:sz w:val="24"/>
          <w:szCs w:val="24"/>
        </w:rPr>
        <w:t>do not discriminate between li</w:t>
      </w:r>
      <w:r w:rsidR="0022347A">
        <w:rPr>
          <w:rFonts w:ascii="Times New Roman" w:eastAsia="Times New Roman" w:hAnsi="Times New Roman" w:cs="Times New Roman"/>
          <w:sz w:val="24"/>
          <w:szCs w:val="24"/>
        </w:rPr>
        <w:t xml:space="preserve">ght directions and thus maintain the same photosynthetic </w:t>
      </w:r>
      <w:r>
        <w:rPr>
          <w:rFonts w:ascii="Times New Roman" w:eastAsia="Times New Roman" w:hAnsi="Times New Roman" w:cs="Times New Roman"/>
          <w:sz w:val="24"/>
          <w:szCs w:val="24"/>
        </w:rPr>
        <w:tab/>
      </w:r>
      <w:r w:rsidR="0022347A">
        <w:rPr>
          <w:rFonts w:ascii="Times New Roman" w:eastAsia="Times New Roman" w:hAnsi="Times New Roman" w:cs="Times New Roman"/>
          <w:sz w:val="24"/>
          <w:szCs w:val="24"/>
        </w:rPr>
        <w:t>capacity for both direct and indirect light. (Kristof, 2020, p. 2)</w:t>
      </w:r>
    </w:p>
    <w:p w14:paraId="779959F0"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(Maria, 2021) studied the comparative growth response of tomatoes using two different levels of light transmission with similar diff</w:t>
      </w:r>
      <w:r>
        <w:rPr>
          <w:rFonts w:ascii="Times New Roman" w:eastAsia="Times New Roman" w:hAnsi="Times New Roman" w:cs="Times New Roman"/>
          <w:sz w:val="24"/>
          <w:szCs w:val="24"/>
        </w:rPr>
        <w:t>usion factors. The marketable yield of tomatoes was comparatively 3.2% higher with a 5% higher light transmittance screen and similar light diffusion parameters of 55%. The production improvements were due to both the increase in average weight of fruits a</w:t>
      </w:r>
      <w:r>
        <w:rPr>
          <w:rFonts w:ascii="Times New Roman" w:eastAsia="Times New Roman" w:hAnsi="Times New Roman" w:cs="Times New Roman"/>
          <w:sz w:val="24"/>
          <w:szCs w:val="24"/>
        </w:rPr>
        <w:t>nd number of fruits per plant. This study highlights that certain crops are advantaged with both higher light transmittance alongside high light diffusion capacities.</w:t>
      </w:r>
    </w:p>
    <w:p w14:paraId="779959F1"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study in Japan used light diffusion screens to mitigate shading caused by the use of so</w:t>
      </w:r>
      <w:r>
        <w:rPr>
          <w:rFonts w:ascii="Times New Roman" w:eastAsia="Times New Roman" w:hAnsi="Times New Roman" w:cs="Times New Roman"/>
          <w:sz w:val="24"/>
          <w:szCs w:val="24"/>
        </w:rPr>
        <w:t>lar panels on the roof of their greenhouses. The solar panel shading had negatively affected the production of both lettuce and onion crops. Light diffusion screens installed underneath the solar panels in the greenhouse provided a more uniform light distr</w:t>
      </w:r>
      <w:r>
        <w:rPr>
          <w:rFonts w:ascii="Times New Roman" w:eastAsia="Times New Roman" w:hAnsi="Times New Roman" w:cs="Times New Roman"/>
          <w:sz w:val="24"/>
          <w:szCs w:val="24"/>
        </w:rPr>
        <w:t xml:space="preserve">ibution compared to control for the lettuce production investigated. </w:t>
      </w:r>
    </w:p>
    <w:p w14:paraId="72373538" w14:textId="55048540" w:rsidR="0003047A" w:rsidRDefault="0003047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0022347A">
        <w:rPr>
          <w:rFonts w:ascii="Times New Roman" w:eastAsia="Times New Roman" w:hAnsi="Times New Roman" w:cs="Times New Roman"/>
          <w:sz w:val="24"/>
          <w:szCs w:val="24"/>
        </w:rPr>
        <w:t xml:space="preserve">Diffused light improved lettuce growth. The leaves became wider and the ratio of leaf </w:t>
      </w:r>
      <w:r>
        <w:rPr>
          <w:rFonts w:ascii="Times New Roman" w:eastAsia="Times New Roman" w:hAnsi="Times New Roman" w:cs="Times New Roman"/>
          <w:sz w:val="24"/>
          <w:szCs w:val="24"/>
        </w:rPr>
        <w:tab/>
      </w:r>
      <w:r w:rsidR="0022347A">
        <w:rPr>
          <w:rFonts w:ascii="Times New Roman" w:eastAsia="Times New Roman" w:hAnsi="Times New Roman" w:cs="Times New Roman"/>
          <w:sz w:val="24"/>
          <w:szCs w:val="24"/>
        </w:rPr>
        <w:t xml:space="preserve">width to length was close to that in the control in spring, summer, and fall cultivations. </w:t>
      </w:r>
      <w:r>
        <w:rPr>
          <w:rFonts w:ascii="Times New Roman" w:eastAsia="Times New Roman" w:hAnsi="Times New Roman" w:cs="Times New Roman"/>
          <w:sz w:val="24"/>
          <w:szCs w:val="24"/>
        </w:rPr>
        <w:tab/>
      </w:r>
      <w:r w:rsidR="0022347A">
        <w:rPr>
          <w:rFonts w:ascii="Times New Roman" w:eastAsia="Times New Roman" w:hAnsi="Times New Roman" w:cs="Times New Roman"/>
          <w:sz w:val="24"/>
          <w:szCs w:val="24"/>
        </w:rPr>
        <w:t xml:space="preserve">Although </w:t>
      </w:r>
      <w:r w:rsidR="0022347A">
        <w:rPr>
          <w:rFonts w:ascii="Times New Roman" w:eastAsia="Times New Roman" w:hAnsi="Times New Roman" w:cs="Times New Roman"/>
          <w:sz w:val="24"/>
          <w:szCs w:val="24"/>
        </w:rPr>
        <w:t xml:space="preserve">the net photosynthetic rate of fully expanded leaves of lettuce grown under </w:t>
      </w:r>
      <w:r>
        <w:rPr>
          <w:rFonts w:ascii="Times New Roman" w:eastAsia="Times New Roman" w:hAnsi="Times New Roman" w:cs="Times New Roman"/>
          <w:sz w:val="24"/>
          <w:szCs w:val="24"/>
        </w:rPr>
        <w:tab/>
      </w:r>
      <w:r w:rsidR="0022347A">
        <w:rPr>
          <w:rFonts w:ascii="Times New Roman" w:eastAsia="Times New Roman" w:hAnsi="Times New Roman" w:cs="Times New Roman"/>
          <w:sz w:val="24"/>
          <w:szCs w:val="24"/>
        </w:rPr>
        <w:t xml:space="preserve">diffused light was lowest, the dry weight and relative growth rate was comparable to the </w:t>
      </w:r>
      <w:r>
        <w:rPr>
          <w:rFonts w:ascii="Times New Roman" w:eastAsia="Times New Roman" w:hAnsi="Times New Roman" w:cs="Times New Roman"/>
          <w:sz w:val="24"/>
          <w:szCs w:val="24"/>
        </w:rPr>
        <w:tab/>
      </w:r>
      <w:r w:rsidR="0022347A">
        <w:rPr>
          <w:rFonts w:ascii="Times New Roman" w:eastAsia="Times New Roman" w:hAnsi="Times New Roman" w:cs="Times New Roman"/>
          <w:sz w:val="24"/>
          <w:szCs w:val="24"/>
        </w:rPr>
        <w:t>control in summer and fall cultivations. (Alkira, 2014, p.148)</w:t>
      </w:r>
    </w:p>
    <w:p w14:paraId="779959F3" w14:textId="5476F238" w:rsidR="00183BB1" w:rsidRDefault="0022347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Materials and Methods.</w:t>
      </w:r>
    </w:p>
    <w:p w14:paraId="779959F4"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w:t>
      </w:r>
      <w:r>
        <w:rPr>
          <w:rFonts w:ascii="Times New Roman" w:eastAsia="Times New Roman" w:hAnsi="Times New Roman" w:cs="Times New Roman"/>
          <w:sz w:val="24"/>
          <w:szCs w:val="24"/>
        </w:rPr>
        <w:t xml:space="preserve">lants used in this study were 18 prefinished poinsettias - </w:t>
      </w:r>
      <w:r>
        <w:rPr>
          <w:rFonts w:ascii="Times New Roman" w:eastAsia="Times New Roman" w:hAnsi="Times New Roman" w:cs="Times New Roman"/>
          <w:i/>
          <w:sz w:val="24"/>
          <w:szCs w:val="24"/>
        </w:rPr>
        <w:t>Euphorbia pulcherrima var</w:t>
      </w:r>
      <w:r>
        <w:rPr>
          <w:rFonts w:ascii="Times New Roman" w:eastAsia="Times New Roman" w:hAnsi="Times New Roman" w:cs="Times New Roman"/>
          <w:sz w:val="24"/>
          <w:szCs w:val="24"/>
        </w:rPr>
        <w:t>. ‘Mars’ Plants were received in 41/2-inch pots and transplanted immediately into 10” pots with three in each pot. Plants were received in Week 39, Sept 27 and put in the g</w:t>
      </w:r>
      <w:r>
        <w:rPr>
          <w:rFonts w:ascii="Times New Roman" w:eastAsia="Times New Roman" w:hAnsi="Times New Roman" w:cs="Times New Roman"/>
          <w:sz w:val="24"/>
          <w:szCs w:val="24"/>
        </w:rPr>
        <w:t xml:space="preserve">reenhouse with heated benches to promote rooting. Fungicides and starter fertilizers were applied to all plants </w:t>
      </w:r>
      <w:r>
        <w:rPr>
          <w:rFonts w:ascii="Times New Roman" w:eastAsia="Times New Roman" w:hAnsi="Times New Roman" w:cs="Times New Roman"/>
          <w:sz w:val="24"/>
          <w:szCs w:val="24"/>
        </w:rPr>
        <w:lastRenderedPageBreak/>
        <w:t>alongside appropriate temperature and moisture monitoring until plants were established in containers.</w:t>
      </w:r>
    </w:p>
    <w:p w14:paraId="779959F5"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In week 43 October 27, poinsettias were d</w:t>
      </w:r>
      <w:r>
        <w:rPr>
          <w:rFonts w:ascii="Times New Roman" w:eastAsia="Times New Roman" w:hAnsi="Times New Roman" w:cs="Times New Roman"/>
          <w:sz w:val="24"/>
          <w:szCs w:val="24"/>
        </w:rPr>
        <w:t>istributed to study location with 3 containers placed in the greenhouse (Diffuse House) with light diffusion screens and 3 containers placed in the twin-walled polycarbonate greenhouse (Poly House). Plants in each greenhouse were appropriately spaced for e</w:t>
      </w:r>
      <w:r>
        <w:rPr>
          <w:rFonts w:ascii="Times New Roman" w:eastAsia="Times New Roman" w:hAnsi="Times New Roman" w:cs="Times New Roman"/>
          <w:sz w:val="24"/>
          <w:szCs w:val="24"/>
        </w:rPr>
        <w:t xml:space="preserve">qual light accessibility. </w:t>
      </w:r>
    </w:p>
    <w:p w14:paraId="779959F6"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course of study all plants were monitored and treated equally in fertilizer and moisture applications.  Additionally, ambient and soil temperatures were monitored daily so that plants in both study groups received the </w:t>
      </w:r>
      <w:r>
        <w:rPr>
          <w:rFonts w:ascii="Times New Roman" w:eastAsia="Times New Roman" w:hAnsi="Times New Roman" w:cs="Times New Roman"/>
          <w:sz w:val="24"/>
          <w:szCs w:val="24"/>
        </w:rPr>
        <w:t xml:space="preserve">same day and night temperatures. Both study groups were PH and EC tested weekly to assure both groups were aligned together with appropriate cultural nutrient status. </w:t>
      </w:r>
    </w:p>
    <w:p w14:paraId="779959F7" w14:textId="0BC1F8BA"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greenhouses (Diffuse House)</w:t>
      </w:r>
      <w:r w:rsidR="00072C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(Poly House) have double walled polycarbonate roofs whi</w:t>
      </w:r>
      <w:r>
        <w:rPr>
          <w:rFonts w:ascii="Times New Roman" w:eastAsia="Times New Roman" w:hAnsi="Times New Roman" w:cs="Times New Roman"/>
          <w:sz w:val="24"/>
          <w:szCs w:val="24"/>
        </w:rPr>
        <w:t>ch capture approximately 75% of direct light. The Diffuse House has light diffusion screens on east and west sides of the greenhouse that shade up to 30% of the direct light. Additionally, these light diffusion screens scatter 53% of light entering from bo</w:t>
      </w:r>
      <w:r>
        <w:rPr>
          <w:rFonts w:ascii="Times New Roman" w:eastAsia="Times New Roman" w:hAnsi="Times New Roman" w:cs="Times New Roman"/>
          <w:sz w:val="24"/>
          <w:szCs w:val="24"/>
        </w:rPr>
        <w:t xml:space="preserve">th ends of the greenhouse. The Poly House has no light scattering elements outside or within the greenhouse. </w:t>
      </w:r>
      <w:r w:rsidR="00027DE4">
        <w:rPr>
          <w:rFonts w:ascii="Times New Roman" w:eastAsia="Times New Roman" w:hAnsi="Times New Roman" w:cs="Times New Roman"/>
          <w:sz w:val="24"/>
          <w:szCs w:val="24"/>
        </w:rPr>
        <w:t xml:space="preserve">(See </w:t>
      </w:r>
      <w:r>
        <w:rPr>
          <w:rFonts w:ascii="Times New Roman" w:eastAsia="Times New Roman" w:hAnsi="Times New Roman" w:cs="Times New Roman"/>
          <w:sz w:val="24"/>
          <w:szCs w:val="24"/>
        </w:rPr>
        <w:t xml:space="preserve">Figure 1.) </w:t>
      </w:r>
      <w:r>
        <w:rPr>
          <w:rFonts w:ascii="Times New Roman" w:eastAsia="Times New Roman" w:hAnsi="Times New Roman" w:cs="Times New Roman"/>
          <w:sz w:val="24"/>
          <w:szCs w:val="24"/>
        </w:rPr>
        <w:t xml:space="preserve">Photosynthetic Active Radiation (PAR) </w:t>
      </w:r>
      <w:r>
        <w:rPr>
          <w:rFonts w:ascii="Times New Roman" w:eastAsia="Times New Roman" w:hAnsi="Times New Roman" w:cs="Times New Roman"/>
          <w:i/>
          <w:sz w:val="24"/>
          <w:szCs w:val="24"/>
        </w:rPr>
        <w:t xml:space="preserve">umdm2s </w:t>
      </w:r>
      <w:r>
        <w:rPr>
          <w:rFonts w:ascii="Times New Roman" w:eastAsia="Times New Roman" w:hAnsi="Times New Roman" w:cs="Times New Roman"/>
          <w:sz w:val="24"/>
          <w:szCs w:val="24"/>
        </w:rPr>
        <w:t>readings were taken each week to measure the light incidence readings at plant level. (See Table 1.) P</w:t>
      </w:r>
      <w:r>
        <w:rPr>
          <w:rFonts w:ascii="Times New Roman" w:eastAsia="Times New Roman" w:hAnsi="Times New Roman" w:cs="Times New Roman"/>
          <w:sz w:val="24"/>
          <w:szCs w:val="24"/>
        </w:rPr>
        <w:t xml:space="preserve">oly House had on average 19% greater PAR direct lighting incidence than the Diffuse House. </w:t>
      </w:r>
    </w:p>
    <w:p w14:paraId="17396847" w14:textId="208DA2CB" w:rsidR="0003047A" w:rsidRDefault="0022347A">
      <w:pPr>
        <w:rPr>
          <w:sz w:val="24"/>
          <w:szCs w:val="24"/>
          <w:u w:val="single"/>
        </w:rPr>
      </w:pPr>
      <w:r>
        <w:rPr>
          <w:rFonts w:ascii="Times New Roman" w:eastAsia="Times New Roman" w:hAnsi="Times New Roman" w:cs="Times New Roman"/>
          <w:sz w:val="24"/>
          <w:szCs w:val="24"/>
        </w:rPr>
        <w:t>Figure 1.       Poly House                                                   Diffuse House</w:t>
      </w:r>
      <w:r>
        <w:rPr>
          <w:noProof/>
        </w:rPr>
        <w:drawing>
          <wp:inline distT="0" distB="0" distL="0" distR="0" wp14:anchorId="77995ADC" wp14:editId="77995ADD">
            <wp:extent cx="6221503" cy="2290763"/>
            <wp:effectExtent l="0" t="0" r="0" b="0"/>
            <wp:docPr id="1"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4"/>
                    <a:srcRect/>
                    <a:stretch>
                      <a:fillRect/>
                    </a:stretch>
                  </pic:blipFill>
                  <pic:spPr>
                    <a:xfrm>
                      <a:off x="0" y="0"/>
                      <a:ext cx="6221503" cy="2290763"/>
                    </a:xfrm>
                    <a:prstGeom prst="rect">
                      <a:avLst/>
                    </a:prstGeom>
                    <a:ln/>
                  </pic:spPr>
                </pic:pic>
              </a:graphicData>
            </a:graphic>
          </wp:inline>
        </w:drawing>
      </w:r>
    </w:p>
    <w:p w14:paraId="779959F9" w14:textId="39413FCD" w:rsidR="00183BB1" w:rsidRPr="006E6C39" w:rsidRDefault="0022347A">
      <w:pPr>
        <w:rPr>
          <w:rFonts w:ascii="Times New Roman" w:hAnsi="Times New Roman" w:cs="Times New Roman"/>
          <w:sz w:val="26"/>
          <w:szCs w:val="26"/>
          <w:u w:val="single"/>
        </w:rPr>
      </w:pPr>
      <w:r w:rsidRPr="006E6C39">
        <w:rPr>
          <w:rFonts w:ascii="Times New Roman" w:hAnsi="Times New Roman" w:cs="Times New Roman"/>
          <w:sz w:val="24"/>
          <w:szCs w:val="24"/>
          <w:u w:val="single"/>
        </w:rPr>
        <w:t>Measurements</w:t>
      </w:r>
    </w:p>
    <w:p w14:paraId="779959FA"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beginning week of study (Week 43) a leaf area index </w:t>
      </w:r>
      <w:r>
        <w:rPr>
          <w:rFonts w:ascii="Times New Roman" w:eastAsia="Times New Roman" w:hAnsi="Times New Roman" w:cs="Times New Roman"/>
          <w:sz w:val="24"/>
          <w:szCs w:val="24"/>
        </w:rPr>
        <w:t xml:space="preserve">was undertaken of one plant from each study group. The leaf area index entails destructively taking all leaves from plants and measuring the total area in square centimeters of all leaves and dividing the total by the area encompassed by the plant canopy. </w:t>
      </w:r>
      <w:r>
        <w:rPr>
          <w:rFonts w:ascii="Times New Roman" w:eastAsia="Times New Roman" w:hAnsi="Times New Roman" w:cs="Times New Roman"/>
          <w:sz w:val="24"/>
          <w:szCs w:val="24"/>
        </w:rPr>
        <w:t>These measurements were duplicated at the end of study (Week 49) to compare the total bract/leaf growth parameters of each study group.</w:t>
      </w:r>
    </w:p>
    <w:p w14:paraId="779959FB"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Each week measurements were documented of plant height and branching. Additionally,  each week chlorophyll readings of l</w:t>
      </w:r>
      <w:r>
        <w:rPr>
          <w:rFonts w:ascii="Times New Roman" w:eastAsia="Times New Roman" w:hAnsi="Times New Roman" w:cs="Times New Roman"/>
          <w:sz w:val="24"/>
          <w:szCs w:val="24"/>
        </w:rPr>
        <w:t>eaves were undertaken for each study group. Readings were documented from both the upper and lower 1/3 of the plant. Chlorophyll readings were undertaken using an atLEAF chlorophyll meter. (See Table 2) As mentioned, each week sample light readings were un</w:t>
      </w:r>
      <w:r>
        <w:rPr>
          <w:rFonts w:ascii="Times New Roman" w:eastAsia="Times New Roman" w:hAnsi="Times New Roman" w:cs="Times New Roman"/>
          <w:sz w:val="24"/>
          <w:szCs w:val="24"/>
        </w:rPr>
        <w:t xml:space="preserve">dertaken at plant level to measure for comparative analysis, the light capture of each greenhouse. </w:t>
      </w:r>
    </w:p>
    <w:p w14:paraId="779959FC" w14:textId="77777777" w:rsidR="00183BB1" w:rsidRDefault="0022347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Results</w:t>
      </w:r>
    </w:p>
    <w:p w14:paraId="779959FD"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As hypothesized, the poinsettias grown in the Diffuse House over six weeks produced significant gains comparatively in height 21% (Table 1.), branch</w:t>
      </w:r>
      <w:r>
        <w:rPr>
          <w:rFonts w:ascii="Times New Roman" w:eastAsia="Times New Roman" w:hAnsi="Times New Roman" w:cs="Times New Roman"/>
          <w:sz w:val="24"/>
          <w:szCs w:val="24"/>
        </w:rPr>
        <w:t>ing 14%, and in leaf area 39%. (Table 3.) Of note, was the respective higher chlorophyll measurements of plants in the Diffuse House. On average chlorophyll readings from the Diffuse House were 11% higher on upper leaves and 16% higher on lower leaves comp</w:t>
      </w:r>
      <w:r>
        <w:rPr>
          <w:rFonts w:ascii="Times New Roman" w:eastAsia="Times New Roman" w:hAnsi="Times New Roman" w:cs="Times New Roman"/>
          <w:sz w:val="24"/>
          <w:szCs w:val="24"/>
        </w:rPr>
        <w:t>ared to Poly House.(Table 2.)</w:t>
      </w:r>
    </w:p>
    <w:p w14:paraId="779959FE"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Poinsettia:  Height/ Branching/ Lighting</w:t>
      </w:r>
    </w:p>
    <w:tbl>
      <w:tblPr>
        <w:tblStyle w:val="a"/>
        <w:tblW w:w="6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900"/>
        <w:gridCol w:w="900"/>
        <w:gridCol w:w="1170"/>
        <w:gridCol w:w="1170"/>
        <w:gridCol w:w="810"/>
        <w:gridCol w:w="810"/>
      </w:tblGrid>
      <w:tr w:rsidR="00183BB1" w14:paraId="77995A13" w14:textId="77777777">
        <w:tc>
          <w:tcPr>
            <w:tcW w:w="1075" w:type="dxa"/>
          </w:tcPr>
          <w:p w14:paraId="779959FF" w14:textId="77777777" w:rsidR="00183BB1" w:rsidRDefault="0022347A">
            <w:pPr>
              <w:jc w:val="center"/>
              <w:rPr>
                <w:b/>
                <w:sz w:val="20"/>
                <w:szCs w:val="20"/>
              </w:rPr>
            </w:pPr>
            <w:r>
              <w:rPr>
                <w:b/>
                <w:sz w:val="20"/>
                <w:szCs w:val="20"/>
              </w:rPr>
              <w:t>Week</w:t>
            </w:r>
          </w:p>
        </w:tc>
        <w:tc>
          <w:tcPr>
            <w:tcW w:w="900" w:type="dxa"/>
          </w:tcPr>
          <w:p w14:paraId="77995A00" w14:textId="77777777" w:rsidR="00183BB1" w:rsidRDefault="0022347A">
            <w:pPr>
              <w:jc w:val="center"/>
              <w:rPr>
                <w:b/>
                <w:sz w:val="20"/>
                <w:szCs w:val="20"/>
              </w:rPr>
            </w:pPr>
            <w:r>
              <w:rPr>
                <w:b/>
                <w:sz w:val="20"/>
                <w:szCs w:val="20"/>
              </w:rPr>
              <w:t>Height”</w:t>
            </w:r>
          </w:p>
          <w:p w14:paraId="77995A01" w14:textId="77777777" w:rsidR="00183BB1" w:rsidRDefault="0022347A">
            <w:pPr>
              <w:jc w:val="center"/>
              <w:rPr>
                <w:b/>
                <w:sz w:val="20"/>
                <w:szCs w:val="20"/>
              </w:rPr>
            </w:pPr>
            <w:r>
              <w:rPr>
                <w:b/>
                <w:sz w:val="20"/>
                <w:szCs w:val="20"/>
              </w:rPr>
              <w:t>Poly</w:t>
            </w:r>
          </w:p>
          <w:p w14:paraId="77995A02" w14:textId="77777777" w:rsidR="00183BB1" w:rsidRDefault="0022347A">
            <w:pPr>
              <w:jc w:val="center"/>
              <w:rPr>
                <w:b/>
                <w:sz w:val="20"/>
                <w:szCs w:val="20"/>
              </w:rPr>
            </w:pPr>
            <w:r>
              <w:rPr>
                <w:b/>
                <w:sz w:val="20"/>
                <w:szCs w:val="20"/>
              </w:rPr>
              <w:t>House</w:t>
            </w:r>
          </w:p>
        </w:tc>
        <w:tc>
          <w:tcPr>
            <w:tcW w:w="900" w:type="dxa"/>
          </w:tcPr>
          <w:p w14:paraId="77995A03" w14:textId="77777777" w:rsidR="00183BB1" w:rsidRDefault="0022347A">
            <w:pPr>
              <w:jc w:val="center"/>
              <w:rPr>
                <w:b/>
                <w:sz w:val="20"/>
                <w:szCs w:val="20"/>
              </w:rPr>
            </w:pPr>
            <w:r>
              <w:rPr>
                <w:b/>
                <w:sz w:val="20"/>
                <w:szCs w:val="20"/>
              </w:rPr>
              <w:t>Height”</w:t>
            </w:r>
          </w:p>
          <w:p w14:paraId="77995A04" w14:textId="77777777" w:rsidR="00183BB1" w:rsidRDefault="0022347A">
            <w:pPr>
              <w:jc w:val="center"/>
              <w:rPr>
                <w:b/>
                <w:sz w:val="20"/>
                <w:szCs w:val="20"/>
              </w:rPr>
            </w:pPr>
            <w:r>
              <w:rPr>
                <w:b/>
                <w:sz w:val="20"/>
                <w:szCs w:val="20"/>
              </w:rPr>
              <w:t>Diffuse</w:t>
            </w:r>
          </w:p>
          <w:p w14:paraId="77995A05" w14:textId="77777777" w:rsidR="00183BB1" w:rsidRDefault="0022347A">
            <w:pPr>
              <w:jc w:val="center"/>
              <w:rPr>
                <w:b/>
                <w:sz w:val="20"/>
                <w:szCs w:val="20"/>
              </w:rPr>
            </w:pPr>
            <w:r>
              <w:rPr>
                <w:b/>
                <w:sz w:val="20"/>
                <w:szCs w:val="20"/>
              </w:rPr>
              <w:t>House</w:t>
            </w:r>
          </w:p>
        </w:tc>
        <w:tc>
          <w:tcPr>
            <w:tcW w:w="1170" w:type="dxa"/>
          </w:tcPr>
          <w:p w14:paraId="77995A06" w14:textId="77777777" w:rsidR="00183BB1" w:rsidRDefault="0022347A">
            <w:pPr>
              <w:rPr>
                <w:b/>
                <w:sz w:val="20"/>
                <w:szCs w:val="20"/>
              </w:rPr>
            </w:pPr>
            <w:r>
              <w:rPr>
                <w:b/>
                <w:sz w:val="20"/>
                <w:szCs w:val="20"/>
              </w:rPr>
              <w:t>Branching”</w:t>
            </w:r>
          </w:p>
          <w:p w14:paraId="77995A07" w14:textId="77777777" w:rsidR="00183BB1" w:rsidRDefault="0022347A">
            <w:pPr>
              <w:jc w:val="center"/>
              <w:rPr>
                <w:b/>
                <w:sz w:val="20"/>
                <w:szCs w:val="20"/>
              </w:rPr>
            </w:pPr>
            <w:r>
              <w:rPr>
                <w:b/>
                <w:sz w:val="20"/>
                <w:szCs w:val="20"/>
              </w:rPr>
              <w:t>Poly</w:t>
            </w:r>
          </w:p>
          <w:p w14:paraId="77995A08" w14:textId="77777777" w:rsidR="00183BB1" w:rsidRDefault="0022347A">
            <w:pPr>
              <w:jc w:val="center"/>
              <w:rPr>
                <w:b/>
                <w:sz w:val="20"/>
                <w:szCs w:val="20"/>
              </w:rPr>
            </w:pPr>
            <w:r>
              <w:rPr>
                <w:b/>
                <w:sz w:val="20"/>
                <w:szCs w:val="20"/>
              </w:rPr>
              <w:t>House</w:t>
            </w:r>
          </w:p>
        </w:tc>
        <w:tc>
          <w:tcPr>
            <w:tcW w:w="1170" w:type="dxa"/>
          </w:tcPr>
          <w:p w14:paraId="77995A09" w14:textId="77777777" w:rsidR="00183BB1" w:rsidRDefault="0022347A">
            <w:pPr>
              <w:jc w:val="center"/>
              <w:rPr>
                <w:b/>
                <w:sz w:val="20"/>
                <w:szCs w:val="20"/>
              </w:rPr>
            </w:pPr>
            <w:r>
              <w:rPr>
                <w:b/>
                <w:sz w:val="20"/>
                <w:szCs w:val="20"/>
              </w:rPr>
              <w:t>Branching”</w:t>
            </w:r>
          </w:p>
          <w:p w14:paraId="77995A0A" w14:textId="77777777" w:rsidR="00183BB1" w:rsidRDefault="0022347A">
            <w:pPr>
              <w:jc w:val="center"/>
              <w:rPr>
                <w:b/>
                <w:sz w:val="20"/>
                <w:szCs w:val="20"/>
              </w:rPr>
            </w:pPr>
            <w:r>
              <w:rPr>
                <w:b/>
                <w:sz w:val="20"/>
                <w:szCs w:val="20"/>
              </w:rPr>
              <w:t>Diffuse</w:t>
            </w:r>
          </w:p>
          <w:p w14:paraId="77995A0B" w14:textId="77777777" w:rsidR="00183BB1" w:rsidRDefault="0022347A">
            <w:pPr>
              <w:jc w:val="center"/>
              <w:rPr>
                <w:b/>
                <w:sz w:val="20"/>
                <w:szCs w:val="20"/>
              </w:rPr>
            </w:pPr>
            <w:r>
              <w:rPr>
                <w:b/>
                <w:sz w:val="20"/>
                <w:szCs w:val="20"/>
              </w:rPr>
              <w:t>House</w:t>
            </w:r>
          </w:p>
        </w:tc>
        <w:tc>
          <w:tcPr>
            <w:tcW w:w="810" w:type="dxa"/>
          </w:tcPr>
          <w:p w14:paraId="77995A0C" w14:textId="77777777" w:rsidR="00183BB1" w:rsidRDefault="0022347A">
            <w:pPr>
              <w:jc w:val="center"/>
              <w:rPr>
                <w:b/>
                <w:sz w:val="20"/>
                <w:szCs w:val="20"/>
              </w:rPr>
            </w:pPr>
            <w:r>
              <w:rPr>
                <w:b/>
                <w:sz w:val="20"/>
                <w:szCs w:val="20"/>
              </w:rPr>
              <w:t>Par*</w:t>
            </w:r>
          </w:p>
          <w:p w14:paraId="77995A0D" w14:textId="77777777" w:rsidR="00183BB1" w:rsidRDefault="0022347A">
            <w:pPr>
              <w:jc w:val="center"/>
              <w:rPr>
                <w:b/>
                <w:sz w:val="20"/>
                <w:szCs w:val="20"/>
              </w:rPr>
            </w:pPr>
            <w:r>
              <w:rPr>
                <w:b/>
                <w:sz w:val="20"/>
                <w:szCs w:val="20"/>
              </w:rPr>
              <w:t>Light</w:t>
            </w:r>
          </w:p>
          <w:p w14:paraId="77995A0E" w14:textId="77777777" w:rsidR="00183BB1" w:rsidRDefault="0022347A">
            <w:pPr>
              <w:jc w:val="center"/>
              <w:rPr>
                <w:b/>
                <w:sz w:val="20"/>
                <w:szCs w:val="20"/>
              </w:rPr>
            </w:pPr>
            <w:r>
              <w:rPr>
                <w:b/>
                <w:sz w:val="20"/>
                <w:szCs w:val="20"/>
              </w:rPr>
              <w:t>Poly House</w:t>
            </w:r>
          </w:p>
        </w:tc>
        <w:tc>
          <w:tcPr>
            <w:tcW w:w="810" w:type="dxa"/>
          </w:tcPr>
          <w:p w14:paraId="77995A0F" w14:textId="77777777" w:rsidR="00183BB1" w:rsidRDefault="0022347A">
            <w:pPr>
              <w:jc w:val="center"/>
              <w:rPr>
                <w:b/>
                <w:sz w:val="20"/>
                <w:szCs w:val="20"/>
              </w:rPr>
            </w:pPr>
            <w:r>
              <w:rPr>
                <w:b/>
                <w:sz w:val="20"/>
                <w:szCs w:val="20"/>
              </w:rPr>
              <w:t>Par*</w:t>
            </w:r>
          </w:p>
          <w:p w14:paraId="77995A10" w14:textId="77777777" w:rsidR="00183BB1" w:rsidRDefault="0022347A">
            <w:pPr>
              <w:jc w:val="center"/>
              <w:rPr>
                <w:b/>
                <w:sz w:val="20"/>
                <w:szCs w:val="20"/>
              </w:rPr>
            </w:pPr>
            <w:r>
              <w:rPr>
                <w:b/>
                <w:sz w:val="20"/>
                <w:szCs w:val="20"/>
              </w:rPr>
              <w:t>Light</w:t>
            </w:r>
          </w:p>
          <w:p w14:paraId="77995A11" w14:textId="77777777" w:rsidR="00183BB1" w:rsidRDefault="0022347A">
            <w:pPr>
              <w:jc w:val="center"/>
              <w:rPr>
                <w:b/>
                <w:sz w:val="20"/>
                <w:szCs w:val="20"/>
              </w:rPr>
            </w:pPr>
            <w:r>
              <w:rPr>
                <w:b/>
                <w:sz w:val="20"/>
                <w:szCs w:val="20"/>
              </w:rPr>
              <w:t>Diffuse</w:t>
            </w:r>
          </w:p>
          <w:p w14:paraId="77995A12" w14:textId="77777777" w:rsidR="00183BB1" w:rsidRDefault="0022347A">
            <w:pPr>
              <w:jc w:val="center"/>
              <w:rPr>
                <w:b/>
                <w:sz w:val="20"/>
                <w:szCs w:val="20"/>
              </w:rPr>
            </w:pPr>
            <w:r>
              <w:rPr>
                <w:b/>
                <w:sz w:val="20"/>
                <w:szCs w:val="20"/>
              </w:rPr>
              <w:t>House</w:t>
            </w:r>
          </w:p>
        </w:tc>
      </w:tr>
      <w:tr w:rsidR="00183BB1" w14:paraId="77995A1B" w14:textId="77777777">
        <w:tc>
          <w:tcPr>
            <w:tcW w:w="1075" w:type="dxa"/>
          </w:tcPr>
          <w:p w14:paraId="77995A14" w14:textId="77777777" w:rsidR="00183BB1" w:rsidRDefault="0022347A">
            <w:pPr>
              <w:jc w:val="center"/>
              <w:rPr>
                <w:b/>
              </w:rPr>
            </w:pPr>
            <w:r>
              <w:rPr>
                <w:b/>
              </w:rPr>
              <w:t>43</w:t>
            </w:r>
          </w:p>
        </w:tc>
        <w:tc>
          <w:tcPr>
            <w:tcW w:w="900" w:type="dxa"/>
          </w:tcPr>
          <w:p w14:paraId="77995A15" w14:textId="77777777" w:rsidR="00183BB1" w:rsidRDefault="0022347A">
            <w:pPr>
              <w:jc w:val="center"/>
              <w:rPr>
                <w:b/>
              </w:rPr>
            </w:pPr>
            <w:r>
              <w:rPr>
                <w:b/>
              </w:rPr>
              <w:t>6.0</w:t>
            </w:r>
          </w:p>
        </w:tc>
        <w:tc>
          <w:tcPr>
            <w:tcW w:w="900" w:type="dxa"/>
          </w:tcPr>
          <w:p w14:paraId="77995A16" w14:textId="77777777" w:rsidR="00183BB1" w:rsidRDefault="0022347A">
            <w:pPr>
              <w:jc w:val="center"/>
              <w:rPr>
                <w:b/>
              </w:rPr>
            </w:pPr>
            <w:r>
              <w:rPr>
                <w:b/>
              </w:rPr>
              <w:t>6.0</w:t>
            </w:r>
          </w:p>
        </w:tc>
        <w:tc>
          <w:tcPr>
            <w:tcW w:w="1170" w:type="dxa"/>
          </w:tcPr>
          <w:p w14:paraId="77995A17" w14:textId="77777777" w:rsidR="00183BB1" w:rsidRDefault="0022347A">
            <w:pPr>
              <w:jc w:val="center"/>
              <w:rPr>
                <w:b/>
              </w:rPr>
            </w:pPr>
            <w:r>
              <w:rPr>
                <w:b/>
              </w:rPr>
              <w:t>12</w:t>
            </w:r>
          </w:p>
        </w:tc>
        <w:tc>
          <w:tcPr>
            <w:tcW w:w="1170" w:type="dxa"/>
          </w:tcPr>
          <w:p w14:paraId="77995A18" w14:textId="77777777" w:rsidR="00183BB1" w:rsidRDefault="0022347A">
            <w:pPr>
              <w:jc w:val="center"/>
              <w:rPr>
                <w:b/>
              </w:rPr>
            </w:pPr>
            <w:r>
              <w:rPr>
                <w:b/>
              </w:rPr>
              <w:t>12</w:t>
            </w:r>
          </w:p>
        </w:tc>
        <w:tc>
          <w:tcPr>
            <w:tcW w:w="810" w:type="dxa"/>
          </w:tcPr>
          <w:p w14:paraId="77995A19" w14:textId="77777777" w:rsidR="00183BB1" w:rsidRDefault="0022347A">
            <w:pPr>
              <w:jc w:val="center"/>
              <w:rPr>
                <w:b/>
              </w:rPr>
            </w:pPr>
            <w:r>
              <w:rPr>
                <w:b/>
              </w:rPr>
              <w:t>483</w:t>
            </w:r>
          </w:p>
        </w:tc>
        <w:tc>
          <w:tcPr>
            <w:tcW w:w="810" w:type="dxa"/>
          </w:tcPr>
          <w:p w14:paraId="77995A1A" w14:textId="77777777" w:rsidR="00183BB1" w:rsidRDefault="0022347A">
            <w:pPr>
              <w:jc w:val="center"/>
              <w:rPr>
                <w:b/>
              </w:rPr>
            </w:pPr>
            <w:r>
              <w:rPr>
                <w:b/>
              </w:rPr>
              <w:t>341</w:t>
            </w:r>
          </w:p>
        </w:tc>
      </w:tr>
      <w:tr w:rsidR="00183BB1" w14:paraId="77995A23" w14:textId="77777777">
        <w:tc>
          <w:tcPr>
            <w:tcW w:w="1075" w:type="dxa"/>
          </w:tcPr>
          <w:p w14:paraId="77995A1C" w14:textId="77777777" w:rsidR="00183BB1" w:rsidRDefault="0022347A">
            <w:pPr>
              <w:jc w:val="center"/>
              <w:rPr>
                <w:b/>
              </w:rPr>
            </w:pPr>
            <w:r>
              <w:rPr>
                <w:b/>
              </w:rPr>
              <w:t>44</w:t>
            </w:r>
          </w:p>
        </w:tc>
        <w:tc>
          <w:tcPr>
            <w:tcW w:w="900" w:type="dxa"/>
          </w:tcPr>
          <w:p w14:paraId="77995A1D" w14:textId="77777777" w:rsidR="00183BB1" w:rsidRDefault="0022347A">
            <w:pPr>
              <w:jc w:val="center"/>
              <w:rPr>
                <w:b/>
              </w:rPr>
            </w:pPr>
            <w:r>
              <w:rPr>
                <w:b/>
              </w:rPr>
              <w:t>7.0</w:t>
            </w:r>
          </w:p>
        </w:tc>
        <w:tc>
          <w:tcPr>
            <w:tcW w:w="900" w:type="dxa"/>
          </w:tcPr>
          <w:p w14:paraId="77995A1E" w14:textId="77777777" w:rsidR="00183BB1" w:rsidRDefault="0022347A">
            <w:pPr>
              <w:jc w:val="center"/>
              <w:rPr>
                <w:b/>
              </w:rPr>
            </w:pPr>
            <w:r>
              <w:rPr>
                <w:b/>
              </w:rPr>
              <w:t>7.5</w:t>
            </w:r>
          </w:p>
        </w:tc>
        <w:tc>
          <w:tcPr>
            <w:tcW w:w="1170" w:type="dxa"/>
          </w:tcPr>
          <w:p w14:paraId="77995A1F" w14:textId="77777777" w:rsidR="00183BB1" w:rsidRDefault="0022347A">
            <w:pPr>
              <w:jc w:val="center"/>
              <w:rPr>
                <w:b/>
              </w:rPr>
            </w:pPr>
            <w:r>
              <w:rPr>
                <w:b/>
              </w:rPr>
              <w:t>12</w:t>
            </w:r>
          </w:p>
        </w:tc>
        <w:tc>
          <w:tcPr>
            <w:tcW w:w="1170" w:type="dxa"/>
          </w:tcPr>
          <w:p w14:paraId="77995A20" w14:textId="77777777" w:rsidR="00183BB1" w:rsidRDefault="0022347A">
            <w:pPr>
              <w:jc w:val="center"/>
              <w:rPr>
                <w:b/>
              </w:rPr>
            </w:pPr>
            <w:r>
              <w:rPr>
                <w:b/>
              </w:rPr>
              <w:t>12</w:t>
            </w:r>
          </w:p>
        </w:tc>
        <w:tc>
          <w:tcPr>
            <w:tcW w:w="810" w:type="dxa"/>
          </w:tcPr>
          <w:p w14:paraId="77995A21" w14:textId="77777777" w:rsidR="00183BB1" w:rsidRDefault="0022347A">
            <w:pPr>
              <w:jc w:val="center"/>
              <w:rPr>
                <w:b/>
              </w:rPr>
            </w:pPr>
            <w:r>
              <w:rPr>
                <w:b/>
              </w:rPr>
              <w:t>408</w:t>
            </w:r>
          </w:p>
        </w:tc>
        <w:tc>
          <w:tcPr>
            <w:tcW w:w="810" w:type="dxa"/>
          </w:tcPr>
          <w:p w14:paraId="77995A22" w14:textId="77777777" w:rsidR="00183BB1" w:rsidRDefault="0022347A">
            <w:pPr>
              <w:jc w:val="center"/>
              <w:rPr>
                <w:b/>
              </w:rPr>
            </w:pPr>
            <w:r>
              <w:rPr>
                <w:b/>
              </w:rPr>
              <w:t>300</w:t>
            </w:r>
          </w:p>
        </w:tc>
      </w:tr>
      <w:tr w:rsidR="00183BB1" w14:paraId="77995A2B" w14:textId="77777777">
        <w:tc>
          <w:tcPr>
            <w:tcW w:w="1075" w:type="dxa"/>
          </w:tcPr>
          <w:p w14:paraId="77995A24" w14:textId="77777777" w:rsidR="00183BB1" w:rsidRDefault="0022347A">
            <w:pPr>
              <w:jc w:val="center"/>
              <w:rPr>
                <w:b/>
              </w:rPr>
            </w:pPr>
            <w:r>
              <w:rPr>
                <w:b/>
              </w:rPr>
              <w:t>45</w:t>
            </w:r>
          </w:p>
        </w:tc>
        <w:tc>
          <w:tcPr>
            <w:tcW w:w="900" w:type="dxa"/>
          </w:tcPr>
          <w:p w14:paraId="77995A25" w14:textId="77777777" w:rsidR="00183BB1" w:rsidRDefault="0022347A">
            <w:pPr>
              <w:jc w:val="center"/>
              <w:rPr>
                <w:b/>
              </w:rPr>
            </w:pPr>
            <w:r>
              <w:rPr>
                <w:b/>
              </w:rPr>
              <w:t>7.0</w:t>
            </w:r>
          </w:p>
        </w:tc>
        <w:tc>
          <w:tcPr>
            <w:tcW w:w="900" w:type="dxa"/>
          </w:tcPr>
          <w:p w14:paraId="77995A26" w14:textId="77777777" w:rsidR="00183BB1" w:rsidRDefault="0022347A">
            <w:pPr>
              <w:jc w:val="center"/>
              <w:rPr>
                <w:b/>
              </w:rPr>
            </w:pPr>
            <w:r>
              <w:rPr>
                <w:b/>
              </w:rPr>
              <w:t>8.0</w:t>
            </w:r>
          </w:p>
        </w:tc>
        <w:tc>
          <w:tcPr>
            <w:tcW w:w="1170" w:type="dxa"/>
          </w:tcPr>
          <w:p w14:paraId="77995A27" w14:textId="77777777" w:rsidR="00183BB1" w:rsidRDefault="0022347A">
            <w:pPr>
              <w:jc w:val="center"/>
              <w:rPr>
                <w:b/>
              </w:rPr>
            </w:pPr>
            <w:r>
              <w:rPr>
                <w:b/>
              </w:rPr>
              <w:t>13</w:t>
            </w:r>
          </w:p>
        </w:tc>
        <w:tc>
          <w:tcPr>
            <w:tcW w:w="1170" w:type="dxa"/>
          </w:tcPr>
          <w:p w14:paraId="77995A28" w14:textId="77777777" w:rsidR="00183BB1" w:rsidRDefault="0022347A">
            <w:pPr>
              <w:jc w:val="center"/>
              <w:rPr>
                <w:b/>
              </w:rPr>
            </w:pPr>
            <w:r>
              <w:rPr>
                <w:b/>
              </w:rPr>
              <w:t>13</w:t>
            </w:r>
          </w:p>
        </w:tc>
        <w:tc>
          <w:tcPr>
            <w:tcW w:w="810" w:type="dxa"/>
          </w:tcPr>
          <w:p w14:paraId="77995A29" w14:textId="77777777" w:rsidR="00183BB1" w:rsidRDefault="0022347A">
            <w:pPr>
              <w:jc w:val="center"/>
              <w:rPr>
                <w:b/>
              </w:rPr>
            </w:pPr>
            <w:r>
              <w:rPr>
                <w:b/>
              </w:rPr>
              <w:t>513</w:t>
            </w:r>
          </w:p>
        </w:tc>
        <w:tc>
          <w:tcPr>
            <w:tcW w:w="810" w:type="dxa"/>
          </w:tcPr>
          <w:p w14:paraId="77995A2A" w14:textId="77777777" w:rsidR="00183BB1" w:rsidRDefault="0022347A">
            <w:pPr>
              <w:jc w:val="center"/>
              <w:rPr>
                <w:b/>
              </w:rPr>
            </w:pPr>
            <w:r>
              <w:rPr>
                <w:b/>
              </w:rPr>
              <w:t>460</w:t>
            </w:r>
          </w:p>
        </w:tc>
      </w:tr>
      <w:tr w:rsidR="00183BB1" w14:paraId="77995A33" w14:textId="77777777">
        <w:tc>
          <w:tcPr>
            <w:tcW w:w="1075" w:type="dxa"/>
          </w:tcPr>
          <w:p w14:paraId="77995A2C" w14:textId="77777777" w:rsidR="00183BB1" w:rsidRDefault="0022347A">
            <w:pPr>
              <w:jc w:val="center"/>
              <w:rPr>
                <w:b/>
              </w:rPr>
            </w:pPr>
            <w:r>
              <w:rPr>
                <w:b/>
              </w:rPr>
              <w:t>46</w:t>
            </w:r>
          </w:p>
        </w:tc>
        <w:tc>
          <w:tcPr>
            <w:tcW w:w="900" w:type="dxa"/>
          </w:tcPr>
          <w:p w14:paraId="77995A2D" w14:textId="77777777" w:rsidR="00183BB1" w:rsidRDefault="0022347A">
            <w:pPr>
              <w:jc w:val="center"/>
              <w:rPr>
                <w:b/>
              </w:rPr>
            </w:pPr>
            <w:r>
              <w:rPr>
                <w:b/>
              </w:rPr>
              <w:t>9.0</w:t>
            </w:r>
          </w:p>
        </w:tc>
        <w:tc>
          <w:tcPr>
            <w:tcW w:w="900" w:type="dxa"/>
          </w:tcPr>
          <w:p w14:paraId="77995A2E" w14:textId="77777777" w:rsidR="00183BB1" w:rsidRDefault="0022347A">
            <w:pPr>
              <w:jc w:val="center"/>
              <w:rPr>
                <w:b/>
              </w:rPr>
            </w:pPr>
            <w:r>
              <w:rPr>
                <w:b/>
              </w:rPr>
              <w:t>10.0</w:t>
            </w:r>
          </w:p>
        </w:tc>
        <w:tc>
          <w:tcPr>
            <w:tcW w:w="1170" w:type="dxa"/>
          </w:tcPr>
          <w:p w14:paraId="77995A2F" w14:textId="77777777" w:rsidR="00183BB1" w:rsidRDefault="0022347A">
            <w:pPr>
              <w:jc w:val="center"/>
              <w:rPr>
                <w:b/>
              </w:rPr>
            </w:pPr>
            <w:r>
              <w:rPr>
                <w:b/>
              </w:rPr>
              <w:t>14</w:t>
            </w:r>
          </w:p>
        </w:tc>
        <w:tc>
          <w:tcPr>
            <w:tcW w:w="1170" w:type="dxa"/>
          </w:tcPr>
          <w:p w14:paraId="77995A30" w14:textId="77777777" w:rsidR="00183BB1" w:rsidRDefault="0022347A">
            <w:pPr>
              <w:jc w:val="center"/>
              <w:rPr>
                <w:b/>
              </w:rPr>
            </w:pPr>
            <w:r>
              <w:rPr>
                <w:b/>
              </w:rPr>
              <w:t>16</w:t>
            </w:r>
          </w:p>
        </w:tc>
        <w:tc>
          <w:tcPr>
            <w:tcW w:w="810" w:type="dxa"/>
          </w:tcPr>
          <w:p w14:paraId="77995A31" w14:textId="77777777" w:rsidR="00183BB1" w:rsidRDefault="0022347A">
            <w:pPr>
              <w:jc w:val="center"/>
              <w:rPr>
                <w:b/>
              </w:rPr>
            </w:pPr>
            <w:r>
              <w:rPr>
                <w:b/>
              </w:rPr>
              <w:t>336</w:t>
            </w:r>
          </w:p>
        </w:tc>
        <w:tc>
          <w:tcPr>
            <w:tcW w:w="810" w:type="dxa"/>
          </w:tcPr>
          <w:p w14:paraId="77995A32" w14:textId="77777777" w:rsidR="00183BB1" w:rsidRDefault="0022347A">
            <w:pPr>
              <w:jc w:val="center"/>
              <w:rPr>
                <w:b/>
              </w:rPr>
            </w:pPr>
            <w:r>
              <w:rPr>
                <w:b/>
              </w:rPr>
              <w:t>255</w:t>
            </w:r>
          </w:p>
        </w:tc>
      </w:tr>
      <w:tr w:rsidR="00183BB1" w14:paraId="77995A3B" w14:textId="77777777">
        <w:tc>
          <w:tcPr>
            <w:tcW w:w="1075" w:type="dxa"/>
          </w:tcPr>
          <w:p w14:paraId="77995A34" w14:textId="77777777" w:rsidR="00183BB1" w:rsidRDefault="0022347A">
            <w:pPr>
              <w:jc w:val="center"/>
              <w:rPr>
                <w:b/>
              </w:rPr>
            </w:pPr>
            <w:r>
              <w:rPr>
                <w:b/>
              </w:rPr>
              <w:t>47</w:t>
            </w:r>
          </w:p>
        </w:tc>
        <w:tc>
          <w:tcPr>
            <w:tcW w:w="900" w:type="dxa"/>
          </w:tcPr>
          <w:p w14:paraId="77995A35" w14:textId="77777777" w:rsidR="00183BB1" w:rsidRDefault="0022347A">
            <w:pPr>
              <w:jc w:val="center"/>
              <w:rPr>
                <w:b/>
              </w:rPr>
            </w:pPr>
            <w:r>
              <w:rPr>
                <w:b/>
              </w:rPr>
              <w:t>9.0</w:t>
            </w:r>
          </w:p>
        </w:tc>
        <w:tc>
          <w:tcPr>
            <w:tcW w:w="900" w:type="dxa"/>
          </w:tcPr>
          <w:p w14:paraId="77995A36" w14:textId="77777777" w:rsidR="00183BB1" w:rsidRDefault="0022347A">
            <w:pPr>
              <w:jc w:val="center"/>
              <w:rPr>
                <w:b/>
              </w:rPr>
            </w:pPr>
            <w:r>
              <w:rPr>
                <w:b/>
              </w:rPr>
              <w:t>11.0</w:t>
            </w:r>
          </w:p>
        </w:tc>
        <w:tc>
          <w:tcPr>
            <w:tcW w:w="1170" w:type="dxa"/>
          </w:tcPr>
          <w:p w14:paraId="77995A37" w14:textId="77777777" w:rsidR="00183BB1" w:rsidRDefault="0022347A">
            <w:pPr>
              <w:jc w:val="center"/>
              <w:rPr>
                <w:b/>
              </w:rPr>
            </w:pPr>
            <w:r>
              <w:rPr>
                <w:b/>
              </w:rPr>
              <w:t>14</w:t>
            </w:r>
          </w:p>
        </w:tc>
        <w:tc>
          <w:tcPr>
            <w:tcW w:w="1170" w:type="dxa"/>
          </w:tcPr>
          <w:p w14:paraId="77995A38" w14:textId="77777777" w:rsidR="00183BB1" w:rsidRDefault="0022347A">
            <w:pPr>
              <w:jc w:val="center"/>
              <w:rPr>
                <w:b/>
              </w:rPr>
            </w:pPr>
            <w:r>
              <w:rPr>
                <w:b/>
              </w:rPr>
              <w:t>16</w:t>
            </w:r>
          </w:p>
        </w:tc>
        <w:tc>
          <w:tcPr>
            <w:tcW w:w="810" w:type="dxa"/>
          </w:tcPr>
          <w:p w14:paraId="77995A39" w14:textId="77777777" w:rsidR="00183BB1" w:rsidRDefault="0022347A">
            <w:pPr>
              <w:jc w:val="center"/>
              <w:rPr>
                <w:b/>
              </w:rPr>
            </w:pPr>
            <w:r>
              <w:rPr>
                <w:b/>
              </w:rPr>
              <w:t>725</w:t>
            </w:r>
          </w:p>
        </w:tc>
        <w:tc>
          <w:tcPr>
            <w:tcW w:w="810" w:type="dxa"/>
          </w:tcPr>
          <w:p w14:paraId="77995A3A" w14:textId="77777777" w:rsidR="00183BB1" w:rsidRDefault="0022347A">
            <w:pPr>
              <w:jc w:val="center"/>
              <w:rPr>
                <w:b/>
              </w:rPr>
            </w:pPr>
            <w:r>
              <w:rPr>
                <w:b/>
              </w:rPr>
              <w:t>637</w:t>
            </w:r>
          </w:p>
        </w:tc>
      </w:tr>
      <w:tr w:rsidR="00183BB1" w14:paraId="77995A43" w14:textId="77777777">
        <w:tc>
          <w:tcPr>
            <w:tcW w:w="1075" w:type="dxa"/>
          </w:tcPr>
          <w:p w14:paraId="77995A3C" w14:textId="77777777" w:rsidR="00183BB1" w:rsidRDefault="0022347A">
            <w:pPr>
              <w:jc w:val="center"/>
              <w:rPr>
                <w:b/>
              </w:rPr>
            </w:pPr>
            <w:r>
              <w:rPr>
                <w:b/>
              </w:rPr>
              <w:t>48</w:t>
            </w:r>
          </w:p>
        </w:tc>
        <w:tc>
          <w:tcPr>
            <w:tcW w:w="900" w:type="dxa"/>
          </w:tcPr>
          <w:p w14:paraId="77995A3D" w14:textId="77777777" w:rsidR="00183BB1" w:rsidRDefault="0022347A">
            <w:pPr>
              <w:jc w:val="center"/>
              <w:rPr>
                <w:b/>
              </w:rPr>
            </w:pPr>
            <w:r>
              <w:rPr>
                <w:b/>
              </w:rPr>
              <w:t>9.5</w:t>
            </w:r>
          </w:p>
        </w:tc>
        <w:tc>
          <w:tcPr>
            <w:tcW w:w="900" w:type="dxa"/>
          </w:tcPr>
          <w:p w14:paraId="77995A3E" w14:textId="77777777" w:rsidR="00183BB1" w:rsidRDefault="0022347A">
            <w:pPr>
              <w:jc w:val="center"/>
              <w:rPr>
                <w:b/>
              </w:rPr>
            </w:pPr>
            <w:r>
              <w:rPr>
                <w:b/>
              </w:rPr>
              <w:t>11.5</w:t>
            </w:r>
          </w:p>
        </w:tc>
        <w:tc>
          <w:tcPr>
            <w:tcW w:w="1170" w:type="dxa"/>
          </w:tcPr>
          <w:p w14:paraId="77995A3F" w14:textId="77777777" w:rsidR="00183BB1" w:rsidRDefault="0022347A">
            <w:pPr>
              <w:jc w:val="center"/>
              <w:rPr>
                <w:b/>
              </w:rPr>
            </w:pPr>
            <w:r>
              <w:rPr>
                <w:b/>
              </w:rPr>
              <w:t>14</w:t>
            </w:r>
          </w:p>
        </w:tc>
        <w:tc>
          <w:tcPr>
            <w:tcW w:w="1170" w:type="dxa"/>
          </w:tcPr>
          <w:p w14:paraId="77995A40" w14:textId="77777777" w:rsidR="00183BB1" w:rsidRDefault="0022347A">
            <w:pPr>
              <w:jc w:val="center"/>
              <w:rPr>
                <w:b/>
              </w:rPr>
            </w:pPr>
            <w:r>
              <w:rPr>
                <w:b/>
              </w:rPr>
              <w:t>16</w:t>
            </w:r>
          </w:p>
        </w:tc>
        <w:tc>
          <w:tcPr>
            <w:tcW w:w="810" w:type="dxa"/>
          </w:tcPr>
          <w:p w14:paraId="77995A41" w14:textId="77777777" w:rsidR="00183BB1" w:rsidRDefault="0022347A">
            <w:pPr>
              <w:jc w:val="center"/>
              <w:rPr>
                <w:b/>
              </w:rPr>
            </w:pPr>
            <w:r>
              <w:rPr>
                <w:b/>
              </w:rPr>
              <w:t>680</w:t>
            </w:r>
          </w:p>
        </w:tc>
        <w:tc>
          <w:tcPr>
            <w:tcW w:w="810" w:type="dxa"/>
          </w:tcPr>
          <w:p w14:paraId="77995A42" w14:textId="77777777" w:rsidR="00183BB1" w:rsidRDefault="0022347A">
            <w:pPr>
              <w:jc w:val="center"/>
              <w:rPr>
                <w:b/>
              </w:rPr>
            </w:pPr>
            <w:r>
              <w:rPr>
                <w:b/>
              </w:rPr>
              <w:t>650</w:t>
            </w:r>
          </w:p>
        </w:tc>
      </w:tr>
      <w:tr w:rsidR="00183BB1" w14:paraId="77995A4B" w14:textId="77777777">
        <w:tc>
          <w:tcPr>
            <w:tcW w:w="1075" w:type="dxa"/>
          </w:tcPr>
          <w:p w14:paraId="77995A44" w14:textId="77777777" w:rsidR="00183BB1" w:rsidRDefault="0022347A">
            <w:pPr>
              <w:jc w:val="center"/>
              <w:rPr>
                <w:b/>
              </w:rPr>
            </w:pPr>
            <w:r>
              <w:rPr>
                <w:b/>
              </w:rPr>
              <w:t>Avg.</w:t>
            </w:r>
          </w:p>
        </w:tc>
        <w:tc>
          <w:tcPr>
            <w:tcW w:w="900" w:type="dxa"/>
          </w:tcPr>
          <w:p w14:paraId="77995A45" w14:textId="77777777" w:rsidR="00183BB1" w:rsidRDefault="00183BB1">
            <w:pPr>
              <w:jc w:val="center"/>
              <w:rPr>
                <w:b/>
              </w:rPr>
            </w:pPr>
          </w:p>
        </w:tc>
        <w:tc>
          <w:tcPr>
            <w:tcW w:w="900" w:type="dxa"/>
          </w:tcPr>
          <w:p w14:paraId="77995A46" w14:textId="77777777" w:rsidR="00183BB1" w:rsidRDefault="00183BB1">
            <w:pPr>
              <w:jc w:val="center"/>
              <w:rPr>
                <w:b/>
              </w:rPr>
            </w:pPr>
          </w:p>
        </w:tc>
        <w:tc>
          <w:tcPr>
            <w:tcW w:w="1170" w:type="dxa"/>
          </w:tcPr>
          <w:p w14:paraId="77995A47" w14:textId="77777777" w:rsidR="00183BB1" w:rsidRDefault="00183BB1">
            <w:pPr>
              <w:jc w:val="center"/>
              <w:rPr>
                <w:b/>
              </w:rPr>
            </w:pPr>
          </w:p>
        </w:tc>
        <w:tc>
          <w:tcPr>
            <w:tcW w:w="1170" w:type="dxa"/>
          </w:tcPr>
          <w:p w14:paraId="77995A48" w14:textId="77777777" w:rsidR="00183BB1" w:rsidRDefault="00183BB1">
            <w:pPr>
              <w:jc w:val="center"/>
              <w:rPr>
                <w:b/>
              </w:rPr>
            </w:pPr>
          </w:p>
        </w:tc>
        <w:tc>
          <w:tcPr>
            <w:tcW w:w="810" w:type="dxa"/>
          </w:tcPr>
          <w:p w14:paraId="77995A49" w14:textId="77777777" w:rsidR="00183BB1" w:rsidRDefault="0022347A">
            <w:pPr>
              <w:jc w:val="center"/>
              <w:rPr>
                <w:b/>
              </w:rPr>
            </w:pPr>
            <w:r>
              <w:rPr>
                <w:b/>
              </w:rPr>
              <w:t>524</w:t>
            </w:r>
          </w:p>
        </w:tc>
        <w:tc>
          <w:tcPr>
            <w:tcW w:w="810" w:type="dxa"/>
          </w:tcPr>
          <w:p w14:paraId="77995A4A" w14:textId="77777777" w:rsidR="00183BB1" w:rsidRDefault="0022347A">
            <w:pPr>
              <w:jc w:val="center"/>
              <w:rPr>
                <w:b/>
              </w:rPr>
            </w:pPr>
            <w:r>
              <w:rPr>
                <w:b/>
              </w:rPr>
              <w:t>440</w:t>
            </w:r>
          </w:p>
        </w:tc>
      </w:tr>
      <w:tr w:rsidR="00183BB1" w14:paraId="77995A53" w14:textId="77777777">
        <w:tc>
          <w:tcPr>
            <w:tcW w:w="1075" w:type="dxa"/>
          </w:tcPr>
          <w:p w14:paraId="77995A4C" w14:textId="77777777" w:rsidR="00183BB1" w:rsidRDefault="0022347A">
            <w:pPr>
              <w:jc w:val="center"/>
              <w:rPr>
                <w:b/>
              </w:rPr>
            </w:pPr>
            <w:r>
              <w:rPr>
                <w:b/>
              </w:rPr>
              <w:t>+/-%</w:t>
            </w:r>
          </w:p>
        </w:tc>
        <w:tc>
          <w:tcPr>
            <w:tcW w:w="900" w:type="dxa"/>
          </w:tcPr>
          <w:p w14:paraId="77995A4D" w14:textId="77777777" w:rsidR="00183BB1" w:rsidRDefault="00183BB1">
            <w:pPr>
              <w:jc w:val="center"/>
              <w:rPr>
                <w:b/>
              </w:rPr>
            </w:pPr>
          </w:p>
        </w:tc>
        <w:tc>
          <w:tcPr>
            <w:tcW w:w="900" w:type="dxa"/>
          </w:tcPr>
          <w:p w14:paraId="77995A4E" w14:textId="77777777" w:rsidR="00183BB1" w:rsidRDefault="0022347A">
            <w:pPr>
              <w:jc w:val="center"/>
              <w:rPr>
                <w:b/>
              </w:rPr>
            </w:pPr>
            <w:r>
              <w:rPr>
                <w:b/>
              </w:rPr>
              <w:t>+21%</w:t>
            </w:r>
          </w:p>
        </w:tc>
        <w:tc>
          <w:tcPr>
            <w:tcW w:w="1170" w:type="dxa"/>
          </w:tcPr>
          <w:p w14:paraId="77995A4F" w14:textId="77777777" w:rsidR="00183BB1" w:rsidRDefault="00183BB1">
            <w:pPr>
              <w:jc w:val="center"/>
              <w:rPr>
                <w:b/>
              </w:rPr>
            </w:pPr>
          </w:p>
        </w:tc>
        <w:tc>
          <w:tcPr>
            <w:tcW w:w="1170" w:type="dxa"/>
          </w:tcPr>
          <w:p w14:paraId="77995A50" w14:textId="77777777" w:rsidR="00183BB1" w:rsidRDefault="0022347A">
            <w:pPr>
              <w:jc w:val="center"/>
              <w:rPr>
                <w:b/>
              </w:rPr>
            </w:pPr>
            <w:r>
              <w:rPr>
                <w:b/>
              </w:rPr>
              <w:t>+14%</w:t>
            </w:r>
          </w:p>
        </w:tc>
        <w:tc>
          <w:tcPr>
            <w:tcW w:w="810" w:type="dxa"/>
          </w:tcPr>
          <w:p w14:paraId="77995A51" w14:textId="77777777" w:rsidR="00183BB1" w:rsidRDefault="0022347A">
            <w:pPr>
              <w:rPr>
                <w:b/>
              </w:rPr>
            </w:pPr>
            <w:r>
              <w:rPr>
                <w:b/>
              </w:rPr>
              <w:t>+19 %</w:t>
            </w:r>
          </w:p>
        </w:tc>
        <w:tc>
          <w:tcPr>
            <w:tcW w:w="810" w:type="dxa"/>
          </w:tcPr>
          <w:p w14:paraId="77995A52" w14:textId="77777777" w:rsidR="00183BB1" w:rsidRDefault="00183BB1">
            <w:pPr>
              <w:jc w:val="center"/>
              <w:rPr>
                <w:b/>
              </w:rPr>
            </w:pPr>
          </w:p>
        </w:tc>
      </w:tr>
    </w:tbl>
    <w:p w14:paraId="77995A54" w14:textId="77777777" w:rsidR="00183BB1" w:rsidRDefault="0022347A">
      <w:pPr>
        <w:rPr>
          <w:rFonts w:ascii="Times New Roman" w:eastAsia="Times New Roman" w:hAnsi="Times New Roman" w:cs="Times New Roman"/>
          <w:sz w:val="24"/>
          <w:szCs w:val="24"/>
        </w:rPr>
      </w:pPr>
      <w:r>
        <w:t xml:space="preserve">*  Photosynthetic Active Radiation </w:t>
      </w:r>
      <w:r>
        <w:rPr>
          <w:i/>
        </w:rPr>
        <w:t>umdm2s</w:t>
      </w:r>
    </w:p>
    <w:p w14:paraId="77995A55"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Poinsettia Bract: Chlorophyll Measurements (atLEAF)</w:t>
      </w:r>
    </w:p>
    <w:tbl>
      <w:tblPr>
        <w:tblStyle w:val="a0"/>
        <w:tblW w:w="6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262"/>
        <w:gridCol w:w="1247"/>
        <w:gridCol w:w="1541"/>
        <w:gridCol w:w="1890"/>
      </w:tblGrid>
      <w:tr w:rsidR="00183BB1" w14:paraId="77995A66" w14:textId="77777777">
        <w:trPr>
          <w:trHeight w:val="659"/>
        </w:trPr>
        <w:tc>
          <w:tcPr>
            <w:tcW w:w="895" w:type="dxa"/>
          </w:tcPr>
          <w:p w14:paraId="77995A56" w14:textId="77777777" w:rsidR="00183BB1" w:rsidRDefault="0022347A">
            <w:pPr>
              <w:jc w:val="center"/>
              <w:rPr>
                <w:b/>
                <w:sz w:val="20"/>
                <w:szCs w:val="20"/>
              </w:rPr>
            </w:pPr>
            <w:r>
              <w:rPr>
                <w:b/>
                <w:sz w:val="20"/>
                <w:szCs w:val="20"/>
              </w:rPr>
              <w:t>Week</w:t>
            </w:r>
          </w:p>
        </w:tc>
        <w:tc>
          <w:tcPr>
            <w:tcW w:w="1262" w:type="dxa"/>
          </w:tcPr>
          <w:p w14:paraId="77995A57" w14:textId="77777777" w:rsidR="00183BB1" w:rsidRDefault="0022347A">
            <w:pPr>
              <w:jc w:val="center"/>
              <w:rPr>
                <w:b/>
                <w:sz w:val="20"/>
                <w:szCs w:val="20"/>
              </w:rPr>
            </w:pPr>
            <w:r>
              <w:rPr>
                <w:b/>
                <w:sz w:val="20"/>
                <w:szCs w:val="20"/>
              </w:rPr>
              <w:t>Chlorophyll</w:t>
            </w:r>
          </w:p>
          <w:p w14:paraId="77995A58" w14:textId="77777777" w:rsidR="00183BB1" w:rsidRDefault="0022347A">
            <w:pPr>
              <w:jc w:val="center"/>
              <w:rPr>
                <w:b/>
                <w:sz w:val="20"/>
                <w:szCs w:val="20"/>
              </w:rPr>
            </w:pPr>
            <w:r>
              <w:rPr>
                <w:b/>
                <w:sz w:val="20"/>
                <w:szCs w:val="20"/>
              </w:rPr>
              <w:t>Upper Leaves  Poly</w:t>
            </w:r>
          </w:p>
          <w:p w14:paraId="77995A59" w14:textId="77777777" w:rsidR="00183BB1" w:rsidRDefault="0022347A">
            <w:pPr>
              <w:jc w:val="center"/>
              <w:rPr>
                <w:b/>
                <w:sz w:val="20"/>
                <w:szCs w:val="20"/>
              </w:rPr>
            </w:pPr>
            <w:r>
              <w:rPr>
                <w:b/>
                <w:sz w:val="20"/>
                <w:szCs w:val="20"/>
              </w:rPr>
              <w:t>House</w:t>
            </w:r>
          </w:p>
          <w:p w14:paraId="77995A5A" w14:textId="77777777" w:rsidR="00183BB1" w:rsidRDefault="00183BB1">
            <w:pPr>
              <w:jc w:val="center"/>
              <w:rPr>
                <w:b/>
                <w:sz w:val="20"/>
                <w:szCs w:val="20"/>
              </w:rPr>
            </w:pPr>
          </w:p>
        </w:tc>
        <w:tc>
          <w:tcPr>
            <w:tcW w:w="1247" w:type="dxa"/>
          </w:tcPr>
          <w:p w14:paraId="77995A5B" w14:textId="77777777" w:rsidR="00183BB1" w:rsidRDefault="0022347A">
            <w:pPr>
              <w:jc w:val="center"/>
              <w:rPr>
                <w:b/>
                <w:sz w:val="20"/>
                <w:szCs w:val="20"/>
              </w:rPr>
            </w:pPr>
            <w:r>
              <w:rPr>
                <w:b/>
                <w:sz w:val="20"/>
                <w:szCs w:val="20"/>
              </w:rPr>
              <w:t>Chlorophyll</w:t>
            </w:r>
          </w:p>
          <w:p w14:paraId="77995A5C" w14:textId="77777777" w:rsidR="00183BB1" w:rsidRDefault="0022347A">
            <w:pPr>
              <w:jc w:val="center"/>
              <w:rPr>
                <w:b/>
                <w:sz w:val="20"/>
                <w:szCs w:val="20"/>
              </w:rPr>
            </w:pPr>
            <w:r>
              <w:rPr>
                <w:b/>
                <w:sz w:val="20"/>
                <w:szCs w:val="20"/>
              </w:rPr>
              <w:t>Upper Leaves Diffuse</w:t>
            </w:r>
          </w:p>
          <w:p w14:paraId="77995A5D" w14:textId="77777777" w:rsidR="00183BB1" w:rsidRDefault="0022347A">
            <w:pPr>
              <w:jc w:val="center"/>
              <w:rPr>
                <w:b/>
                <w:sz w:val="20"/>
                <w:szCs w:val="20"/>
              </w:rPr>
            </w:pPr>
            <w:r>
              <w:rPr>
                <w:b/>
                <w:sz w:val="20"/>
                <w:szCs w:val="20"/>
              </w:rPr>
              <w:t>House</w:t>
            </w:r>
          </w:p>
        </w:tc>
        <w:tc>
          <w:tcPr>
            <w:tcW w:w="1541" w:type="dxa"/>
          </w:tcPr>
          <w:p w14:paraId="77995A5E" w14:textId="77777777" w:rsidR="00183BB1" w:rsidRDefault="0022347A">
            <w:pPr>
              <w:jc w:val="center"/>
              <w:rPr>
                <w:b/>
                <w:sz w:val="20"/>
                <w:szCs w:val="20"/>
              </w:rPr>
            </w:pPr>
            <w:r>
              <w:rPr>
                <w:b/>
                <w:sz w:val="20"/>
                <w:szCs w:val="20"/>
              </w:rPr>
              <w:t>Chlorophyll</w:t>
            </w:r>
          </w:p>
          <w:p w14:paraId="77995A5F" w14:textId="77777777" w:rsidR="00183BB1" w:rsidRDefault="0022347A">
            <w:pPr>
              <w:jc w:val="center"/>
              <w:rPr>
                <w:b/>
                <w:sz w:val="20"/>
                <w:szCs w:val="20"/>
              </w:rPr>
            </w:pPr>
            <w:r>
              <w:rPr>
                <w:b/>
                <w:sz w:val="20"/>
                <w:szCs w:val="20"/>
              </w:rPr>
              <w:t>Lower Leaves Poly</w:t>
            </w:r>
          </w:p>
          <w:p w14:paraId="77995A60" w14:textId="77777777" w:rsidR="00183BB1" w:rsidRDefault="0022347A">
            <w:pPr>
              <w:jc w:val="center"/>
              <w:rPr>
                <w:b/>
                <w:sz w:val="20"/>
                <w:szCs w:val="20"/>
              </w:rPr>
            </w:pPr>
            <w:r>
              <w:rPr>
                <w:b/>
                <w:sz w:val="20"/>
                <w:szCs w:val="20"/>
              </w:rPr>
              <w:t>House</w:t>
            </w:r>
          </w:p>
          <w:p w14:paraId="77995A61" w14:textId="77777777" w:rsidR="00183BB1" w:rsidRDefault="00183BB1">
            <w:pPr>
              <w:jc w:val="center"/>
              <w:rPr>
                <w:b/>
                <w:sz w:val="20"/>
                <w:szCs w:val="20"/>
              </w:rPr>
            </w:pPr>
          </w:p>
        </w:tc>
        <w:tc>
          <w:tcPr>
            <w:tcW w:w="1890" w:type="dxa"/>
          </w:tcPr>
          <w:p w14:paraId="77995A62" w14:textId="77777777" w:rsidR="00183BB1" w:rsidRDefault="0022347A">
            <w:pPr>
              <w:jc w:val="center"/>
              <w:rPr>
                <w:b/>
                <w:sz w:val="20"/>
                <w:szCs w:val="20"/>
              </w:rPr>
            </w:pPr>
            <w:r>
              <w:rPr>
                <w:b/>
                <w:sz w:val="20"/>
                <w:szCs w:val="20"/>
              </w:rPr>
              <w:t>Chlorophyll</w:t>
            </w:r>
          </w:p>
          <w:p w14:paraId="77995A63" w14:textId="77777777" w:rsidR="00183BB1" w:rsidRDefault="0022347A">
            <w:pPr>
              <w:jc w:val="center"/>
              <w:rPr>
                <w:b/>
                <w:sz w:val="20"/>
                <w:szCs w:val="20"/>
              </w:rPr>
            </w:pPr>
            <w:r>
              <w:rPr>
                <w:b/>
                <w:sz w:val="20"/>
                <w:szCs w:val="20"/>
              </w:rPr>
              <w:t>Lower Leaves</w:t>
            </w:r>
          </w:p>
          <w:p w14:paraId="77995A64" w14:textId="77777777" w:rsidR="00183BB1" w:rsidRDefault="0022347A">
            <w:pPr>
              <w:jc w:val="center"/>
              <w:rPr>
                <w:b/>
                <w:sz w:val="20"/>
                <w:szCs w:val="20"/>
              </w:rPr>
            </w:pPr>
            <w:r>
              <w:rPr>
                <w:b/>
                <w:sz w:val="20"/>
                <w:szCs w:val="20"/>
              </w:rPr>
              <w:t>Diffuse</w:t>
            </w:r>
          </w:p>
          <w:p w14:paraId="77995A65" w14:textId="77777777" w:rsidR="00183BB1" w:rsidRDefault="0022347A">
            <w:pPr>
              <w:jc w:val="center"/>
              <w:rPr>
                <w:b/>
                <w:sz w:val="20"/>
                <w:szCs w:val="20"/>
              </w:rPr>
            </w:pPr>
            <w:r>
              <w:rPr>
                <w:b/>
                <w:sz w:val="20"/>
                <w:szCs w:val="20"/>
              </w:rPr>
              <w:t>House</w:t>
            </w:r>
          </w:p>
        </w:tc>
      </w:tr>
      <w:tr w:rsidR="00183BB1" w14:paraId="77995A6C" w14:textId="77777777">
        <w:trPr>
          <w:trHeight w:val="243"/>
        </w:trPr>
        <w:tc>
          <w:tcPr>
            <w:tcW w:w="895" w:type="dxa"/>
          </w:tcPr>
          <w:p w14:paraId="77995A67" w14:textId="77777777" w:rsidR="00183BB1" w:rsidRDefault="0022347A">
            <w:pPr>
              <w:jc w:val="center"/>
              <w:rPr>
                <w:b/>
              </w:rPr>
            </w:pPr>
            <w:r>
              <w:rPr>
                <w:b/>
              </w:rPr>
              <w:t>43</w:t>
            </w:r>
          </w:p>
        </w:tc>
        <w:tc>
          <w:tcPr>
            <w:tcW w:w="1262" w:type="dxa"/>
          </w:tcPr>
          <w:p w14:paraId="77995A68" w14:textId="77777777" w:rsidR="00183BB1" w:rsidRDefault="0022347A">
            <w:pPr>
              <w:jc w:val="center"/>
              <w:rPr>
                <w:b/>
              </w:rPr>
            </w:pPr>
            <w:r>
              <w:rPr>
                <w:b/>
              </w:rPr>
              <w:t>54</w:t>
            </w:r>
          </w:p>
        </w:tc>
        <w:tc>
          <w:tcPr>
            <w:tcW w:w="1247" w:type="dxa"/>
          </w:tcPr>
          <w:p w14:paraId="77995A69" w14:textId="77777777" w:rsidR="00183BB1" w:rsidRDefault="0022347A">
            <w:pPr>
              <w:jc w:val="center"/>
              <w:rPr>
                <w:b/>
              </w:rPr>
            </w:pPr>
            <w:r>
              <w:rPr>
                <w:b/>
              </w:rPr>
              <w:t>58</w:t>
            </w:r>
          </w:p>
        </w:tc>
        <w:tc>
          <w:tcPr>
            <w:tcW w:w="1541" w:type="dxa"/>
          </w:tcPr>
          <w:p w14:paraId="77995A6A" w14:textId="77777777" w:rsidR="00183BB1" w:rsidRDefault="0022347A">
            <w:pPr>
              <w:jc w:val="center"/>
              <w:rPr>
                <w:b/>
              </w:rPr>
            </w:pPr>
            <w:r>
              <w:rPr>
                <w:b/>
              </w:rPr>
              <w:t>58</w:t>
            </w:r>
          </w:p>
        </w:tc>
        <w:tc>
          <w:tcPr>
            <w:tcW w:w="1890" w:type="dxa"/>
          </w:tcPr>
          <w:p w14:paraId="77995A6B" w14:textId="77777777" w:rsidR="00183BB1" w:rsidRDefault="0022347A">
            <w:pPr>
              <w:jc w:val="center"/>
              <w:rPr>
                <w:b/>
              </w:rPr>
            </w:pPr>
            <w:r>
              <w:rPr>
                <w:b/>
              </w:rPr>
              <w:t>70</w:t>
            </w:r>
          </w:p>
        </w:tc>
      </w:tr>
      <w:tr w:rsidR="00183BB1" w14:paraId="77995A72" w14:textId="77777777">
        <w:trPr>
          <w:trHeight w:val="243"/>
        </w:trPr>
        <w:tc>
          <w:tcPr>
            <w:tcW w:w="895" w:type="dxa"/>
          </w:tcPr>
          <w:p w14:paraId="77995A6D" w14:textId="77777777" w:rsidR="00183BB1" w:rsidRDefault="0022347A">
            <w:pPr>
              <w:jc w:val="center"/>
              <w:rPr>
                <w:b/>
              </w:rPr>
            </w:pPr>
            <w:r>
              <w:rPr>
                <w:b/>
              </w:rPr>
              <w:t>44</w:t>
            </w:r>
          </w:p>
        </w:tc>
        <w:tc>
          <w:tcPr>
            <w:tcW w:w="1262" w:type="dxa"/>
          </w:tcPr>
          <w:p w14:paraId="77995A6E" w14:textId="77777777" w:rsidR="00183BB1" w:rsidRDefault="0022347A">
            <w:pPr>
              <w:jc w:val="center"/>
              <w:rPr>
                <w:b/>
              </w:rPr>
            </w:pPr>
            <w:r>
              <w:rPr>
                <w:b/>
              </w:rPr>
              <w:t>57</w:t>
            </w:r>
          </w:p>
        </w:tc>
        <w:tc>
          <w:tcPr>
            <w:tcW w:w="1247" w:type="dxa"/>
          </w:tcPr>
          <w:p w14:paraId="77995A6F" w14:textId="77777777" w:rsidR="00183BB1" w:rsidRDefault="0022347A">
            <w:pPr>
              <w:jc w:val="center"/>
              <w:rPr>
                <w:b/>
              </w:rPr>
            </w:pPr>
            <w:r>
              <w:rPr>
                <w:b/>
              </w:rPr>
              <w:t>59</w:t>
            </w:r>
          </w:p>
        </w:tc>
        <w:tc>
          <w:tcPr>
            <w:tcW w:w="1541" w:type="dxa"/>
          </w:tcPr>
          <w:p w14:paraId="77995A70" w14:textId="77777777" w:rsidR="00183BB1" w:rsidRDefault="0022347A">
            <w:pPr>
              <w:jc w:val="center"/>
              <w:rPr>
                <w:b/>
              </w:rPr>
            </w:pPr>
            <w:r>
              <w:rPr>
                <w:b/>
              </w:rPr>
              <w:t>56</w:t>
            </w:r>
          </w:p>
        </w:tc>
        <w:tc>
          <w:tcPr>
            <w:tcW w:w="1890" w:type="dxa"/>
          </w:tcPr>
          <w:p w14:paraId="77995A71" w14:textId="77777777" w:rsidR="00183BB1" w:rsidRDefault="0022347A">
            <w:pPr>
              <w:jc w:val="center"/>
              <w:rPr>
                <w:b/>
              </w:rPr>
            </w:pPr>
            <w:r>
              <w:rPr>
                <w:b/>
              </w:rPr>
              <w:t>66</w:t>
            </w:r>
          </w:p>
        </w:tc>
      </w:tr>
      <w:tr w:rsidR="00183BB1" w14:paraId="77995A78" w14:textId="77777777">
        <w:trPr>
          <w:trHeight w:val="243"/>
        </w:trPr>
        <w:tc>
          <w:tcPr>
            <w:tcW w:w="895" w:type="dxa"/>
          </w:tcPr>
          <w:p w14:paraId="77995A73" w14:textId="77777777" w:rsidR="00183BB1" w:rsidRDefault="0022347A">
            <w:pPr>
              <w:jc w:val="center"/>
              <w:rPr>
                <w:b/>
              </w:rPr>
            </w:pPr>
            <w:r>
              <w:rPr>
                <w:b/>
              </w:rPr>
              <w:t>45</w:t>
            </w:r>
          </w:p>
        </w:tc>
        <w:tc>
          <w:tcPr>
            <w:tcW w:w="1262" w:type="dxa"/>
          </w:tcPr>
          <w:p w14:paraId="77995A74" w14:textId="77777777" w:rsidR="00183BB1" w:rsidRDefault="0022347A">
            <w:pPr>
              <w:jc w:val="center"/>
              <w:rPr>
                <w:b/>
              </w:rPr>
            </w:pPr>
            <w:r>
              <w:rPr>
                <w:b/>
              </w:rPr>
              <w:t>51</w:t>
            </w:r>
          </w:p>
        </w:tc>
        <w:tc>
          <w:tcPr>
            <w:tcW w:w="1247" w:type="dxa"/>
          </w:tcPr>
          <w:p w14:paraId="77995A75" w14:textId="77777777" w:rsidR="00183BB1" w:rsidRDefault="0022347A">
            <w:pPr>
              <w:jc w:val="center"/>
              <w:rPr>
                <w:b/>
              </w:rPr>
            </w:pPr>
            <w:r>
              <w:rPr>
                <w:b/>
              </w:rPr>
              <w:t>58</w:t>
            </w:r>
          </w:p>
        </w:tc>
        <w:tc>
          <w:tcPr>
            <w:tcW w:w="1541" w:type="dxa"/>
          </w:tcPr>
          <w:p w14:paraId="77995A76" w14:textId="77777777" w:rsidR="00183BB1" w:rsidRDefault="0022347A">
            <w:pPr>
              <w:jc w:val="center"/>
              <w:rPr>
                <w:b/>
              </w:rPr>
            </w:pPr>
            <w:r>
              <w:rPr>
                <w:b/>
              </w:rPr>
              <w:t>46</w:t>
            </w:r>
          </w:p>
        </w:tc>
        <w:tc>
          <w:tcPr>
            <w:tcW w:w="1890" w:type="dxa"/>
          </w:tcPr>
          <w:p w14:paraId="77995A77" w14:textId="77777777" w:rsidR="00183BB1" w:rsidRDefault="0022347A">
            <w:pPr>
              <w:jc w:val="center"/>
              <w:rPr>
                <w:b/>
              </w:rPr>
            </w:pPr>
            <w:r>
              <w:rPr>
                <w:b/>
              </w:rPr>
              <w:t>65</w:t>
            </w:r>
          </w:p>
        </w:tc>
      </w:tr>
      <w:tr w:rsidR="00183BB1" w14:paraId="77995A7E" w14:textId="77777777">
        <w:trPr>
          <w:trHeight w:val="243"/>
        </w:trPr>
        <w:tc>
          <w:tcPr>
            <w:tcW w:w="895" w:type="dxa"/>
          </w:tcPr>
          <w:p w14:paraId="77995A79" w14:textId="77777777" w:rsidR="00183BB1" w:rsidRDefault="0022347A">
            <w:pPr>
              <w:jc w:val="center"/>
              <w:rPr>
                <w:b/>
              </w:rPr>
            </w:pPr>
            <w:r>
              <w:rPr>
                <w:b/>
              </w:rPr>
              <w:t>46</w:t>
            </w:r>
          </w:p>
        </w:tc>
        <w:tc>
          <w:tcPr>
            <w:tcW w:w="1262" w:type="dxa"/>
          </w:tcPr>
          <w:p w14:paraId="77995A7A" w14:textId="77777777" w:rsidR="00183BB1" w:rsidRDefault="0022347A">
            <w:pPr>
              <w:jc w:val="center"/>
              <w:rPr>
                <w:b/>
              </w:rPr>
            </w:pPr>
            <w:r>
              <w:rPr>
                <w:b/>
              </w:rPr>
              <w:t>59</w:t>
            </w:r>
          </w:p>
        </w:tc>
        <w:tc>
          <w:tcPr>
            <w:tcW w:w="1247" w:type="dxa"/>
          </w:tcPr>
          <w:p w14:paraId="77995A7B" w14:textId="77777777" w:rsidR="00183BB1" w:rsidRDefault="0022347A">
            <w:pPr>
              <w:jc w:val="center"/>
              <w:rPr>
                <w:b/>
              </w:rPr>
            </w:pPr>
            <w:r>
              <w:rPr>
                <w:b/>
              </w:rPr>
              <w:t>65</w:t>
            </w:r>
          </w:p>
        </w:tc>
        <w:tc>
          <w:tcPr>
            <w:tcW w:w="1541" w:type="dxa"/>
          </w:tcPr>
          <w:p w14:paraId="77995A7C" w14:textId="77777777" w:rsidR="00183BB1" w:rsidRDefault="0022347A">
            <w:pPr>
              <w:jc w:val="center"/>
              <w:rPr>
                <w:b/>
              </w:rPr>
            </w:pPr>
            <w:r>
              <w:rPr>
                <w:b/>
              </w:rPr>
              <w:t>61</w:t>
            </w:r>
          </w:p>
        </w:tc>
        <w:tc>
          <w:tcPr>
            <w:tcW w:w="1890" w:type="dxa"/>
          </w:tcPr>
          <w:p w14:paraId="77995A7D" w14:textId="77777777" w:rsidR="00183BB1" w:rsidRDefault="0022347A">
            <w:pPr>
              <w:jc w:val="center"/>
              <w:rPr>
                <w:b/>
              </w:rPr>
            </w:pPr>
            <w:r>
              <w:rPr>
                <w:b/>
              </w:rPr>
              <w:t>64</w:t>
            </w:r>
          </w:p>
        </w:tc>
      </w:tr>
      <w:tr w:rsidR="00183BB1" w14:paraId="77995A84" w14:textId="77777777">
        <w:trPr>
          <w:trHeight w:val="243"/>
        </w:trPr>
        <w:tc>
          <w:tcPr>
            <w:tcW w:w="895" w:type="dxa"/>
          </w:tcPr>
          <w:p w14:paraId="77995A7F" w14:textId="77777777" w:rsidR="00183BB1" w:rsidRDefault="0022347A">
            <w:pPr>
              <w:jc w:val="center"/>
              <w:rPr>
                <w:b/>
              </w:rPr>
            </w:pPr>
            <w:r>
              <w:rPr>
                <w:b/>
              </w:rPr>
              <w:t>47</w:t>
            </w:r>
          </w:p>
        </w:tc>
        <w:tc>
          <w:tcPr>
            <w:tcW w:w="1262" w:type="dxa"/>
          </w:tcPr>
          <w:p w14:paraId="77995A80" w14:textId="77777777" w:rsidR="00183BB1" w:rsidRDefault="0022347A">
            <w:pPr>
              <w:jc w:val="center"/>
              <w:rPr>
                <w:b/>
              </w:rPr>
            </w:pPr>
            <w:r>
              <w:rPr>
                <w:b/>
              </w:rPr>
              <w:t>56</w:t>
            </w:r>
          </w:p>
        </w:tc>
        <w:tc>
          <w:tcPr>
            <w:tcW w:w="1247" w:type="dxa"/>
          </w:tcPr>
          <w:p w14:paraId="77995A81" w14:textId="77777777" w:rsidR="00183BB1" w:rsidRDefault="0022347A">
            <w:pPr>
              <w:jc w:val="center"/>
              <w:rPr>
                <w:b/>
              </w:rPr>
            </w:pPr>
            <w:r>
              <w:rPr>
                <w:b/>
              </w:rPr>
              <w:t>62</w:t>
            </w:r>
          </w:p>
        </w:tc>
        <w:tc>
          <w:tcPr>
            <w:tcW w:w="1541" w:type="dxa"/>
          </w:tcPr>
          <w:p w14:paraId="77995A82" w14:textId="77777777" w:rsidR="00183BB1" w:rsidRDefault="0022347A">
            <w:pPr>
              <w:jc w:val="center"/>
              <w:rPr>
                <w:b/>
              </w:rPr>
            </w:pPr>
            <w:r>
              <w:rPr>
                <w:b/>
              </w:rPr>
              <w:t>52</w:t>
            </w:r>
          </w:p>
        </w:tc>
        <w:tc>
          <w:tcPr>
            <w:tcW w:w="1890" w:type="dxa"/>
          </w:tcPr>
          <w:p w14:paraId="77995A83" w14:textId="77777777" w:rsidR="00183BB1" w:rsidRDefault="0022347A">
            <w:pPr>
              <w:jc w:val="center"/>
              <w:rPr>
                <w:b/>
              </w:rPr>
            </w:pPr>
            <w:r>
              <w:rPr>
                <w:b/>
              </w:rPr>
              <w:t>63</w:t>
            </w:r>
          </w:p>
        </w:tc>
      </w:tr>
      <w:tr w:rsidR="00183BB1" w14:paraId="77995A8A" w14:textId="77777777">
        <w:trPr>
          <w:trHeight w:val="234"/>
        </w:trPr>
        <w:tc>
          <w:tcPr>
            <w:tcW w:w="895" w:type="dxa"/>
          </w:tcPr>
          <w:p w14:paraId="77995A85" w14:textId="77777777" w:rsidR="00183BB1" w:rsidRDefault="0022347A">
            <w:pPr>
              <w:jc w:val="center"/>
              <w:rPr>
                <w:b/>
              </w:rPr>
            </w:pPr>
            <w:r>
              <w:rPr>
                <w:b/>
              </w:rPr>
              <w:t>48</w:t>
            </w:r>
          </w:p>
        </w:tc>
        <w:tc>
          <w:tcPr>
            <w:tcW w:w="1262" w:type="dxa"/>
          </w:tcPr>
          <w:p w14:paraId="77995A86" w14:textId="77777777" w:rsidR="00183BB1" w:rsidRDefault="0022347A">
            <w:pPr>
              <w:jc w:val="center"/>
              <w:rPr>
                <w:b/>
              </w:rPr>
            </w:pPr>
            <w:r>
              <w:rPr>
                <w:b/>
              </w:rPr>
              <w:t>55</w:t>
            </w:r>
          </w:p>
        </w:tc>
        <w:tc>
          <w:tcPr>
            <w:tcW w:w="1247" w:type="dxa"/>
          </w:tcPr>
          <w:p w14:paraId="77995A87" w14:textId="77777777" w:rsidR="00183BB1" w:rsidRDefault="0022347A">
            <w:pPr>
              <w:jc w:val="center"/>
              <w:rPr>
                <w:b/>
              </w:rPr>
            </w:pPr>
            <w:r>
              <w:rPr>
                <w:b/>
              </w:rPr>
              <w:t>66</w:t>
            </w:r>
          </w:p>
        </w:tc>
        <w:tc>
          <w:tcPr>
            <w:tcW w:w="1541" w:type="dxa"/>
          </w:tcPr>
          <w:p w14:paraId="77995A88" w14:textId="77777777" w:rsidR="00183BB1" w:rsidRDefault="0022347A">
            <w:pPr>
              <w:jc w:val="center"/>
              <w:rPr>
                <w:b/>
              </w:rPr>
            </w:pPr>
            <w:r>
              <w:rPr>
                <w:b/>
              </w:rPr>
              <w:t>49</w:t>
            </w:r>
          </w:p>
        </w:tc>
        <w:tc>
          <w:tcPr>
            <w:tcW w:w="1890" w:type="dxa"/>
          </w:tcPr>
          <w:p w14:paraId="77995A89" w14:textId="77777777" w:rsidR="00183BB1" w:rsidRDefault="0022347A">
            <w:pPr>
              <w:jc w:val="center"/>
              <w:rPr>
                <w:b/>
              </w:rPr>
            </w:pPr>
            <w:r>
              <w:rPr>
                <w:b/>
              </w:rPr>
              <w:t>58</w:t>
            </w:r>
          </w:p>
        </w:tc>
      </w:tr>
      <w:tr w:rsidR="00183BB1" w14:paraId="77995A90" w14:textId="77777777">
        <w:trPr>
          <w:trHeight w:val="243"/>
        </w:trPr>
        <w:tc>
          <w:tcPr>
            <w:tcW w:w="895" w:type="dxa"/>
          </w:tcPr>
          <w:p w14:paraId="77995A8B" w14:textId="77777777" w:rsidR="00183BB1" w:rsidRDefault="0022347A">
            <w:pPr>
              <w:jc w:val="center"/>
              <w:rPr>
                <w:b/>
              </w:rPr>
            </w:pPr>
            <w:r>
              <w:rPr>
                <w:b/>
              </w:rPr>
              <w:t>Avg.</w:t>
            </w:r>
          </w:p>
        </w:tc>
        <w:tc>
          <w:tcPr>
            <w:tcW w:w="1262" w:type="dxa"/>
          </w:tcPr>
          <w:p w14:paraId="77995A8C" w14:textId="77777777" w:rsidR="00183BB1" w:rsidRDefault="0022347A">
            <w:pPr>
              <w:jc w:val="center"/>
              <w:rPr>
                <w:b/>
              </w:rPr>
            </w:pPr>
            <w:r>
              <w:rPr>
                <w:b/>
              </w:rPr>
              <w:t>55</w:t>
            </w:r>
          </w:p>
        </w:tc>
        <w:tc>
          <w:tcPr>
            <w:tcW w:w="1247" w:type="dxa"/>
          </w:tcPr>
          <w:p w14:paraId="77995A8D" w14:textId="77777777" w:rsidR="00183BB1" w:rsidRDefault="0022347A">
            <w:pPr>
              <w:jc w:val="center"/>
              <w:rPr>
                <w:b/>
              </w:rPr>
            </w:pPr>
            <w:r>
              <w:rPr>
                <w:b/>
              </w:rPr>
              <w:t>61</w:t>
            </w:r>
          </w:p>
        </w:tc>
        <w:tc>
          <w:tcPr>
            <w:tcW w:w="1541" w:type="dxa"/>
          </w:tcPr>
          <w:p w14:paraId="77995A8E" w14:textId="77777777" w:rsidR="00183BB1" w:rsidRDefault="0022347A">
            <w:pPr>
              <w:jc w:val="center"/>
              <w:rPr>
                <w:b/>
              </w:rPr>
            </w:pPr>
            <w:r>
              <w:rPr>
                <w:b/>
              </w:rPr>
              <w:t>57</w:t>
            </w:r>
          </w:p>
        </w:tc>
        <w:tc>
          <w:tcPr>
            <w:tcW w:w="1890" w:type="dxa"/>
          </w:tcPr>
          <w:p w14:paraId="77995A8F" w14:textId="77777777" w:rsidR="00183BB1" w:rsidRDefault="0022347A">
            <w:pPr>
              <w:jc w:val="center"/>
              <w:rPr>
                <w:b/>
              </w:rPr>
            </w:pPr>
            <w:r>
              <w:rPr>
                <w:b/>
              </w:rPr>
              <w:t>64</w:t>
            </w:r>
          </w:p>
        </w:tc>
      </w:tr>
      <w:tr w:rsidR="00183BB1" w14:paraId="77995A96" w14:textId="77777777">
        <w:trPr>
          <w:trHeight w:val="243"/>
        </w:trPr>
        <w:tc>
          <w:tcPr>
            <w:tcW w:w="895" w:type="dxa"/>
          </w:tcPr>
          <w:p w14:paraId="77995A91" w14:textId="77777777" w:rsidR="00183BB1" w:rsidRDefault="0022347A">
            <w:pPr>
              <w:jc w:val="center"/>
              <w:rPr>
                <w:b/>
              </w:rPr>
            </w:pPr>
            <w:r>
              <w:rPr>
                <w:b/>
              </w:rPr>
              <w:t>+/-%</w:t>
            </w:r>
          </w:p>
        </w:tc>
        <w:tc>
          <w:tcPr>
            <w:tcW w:w="1262" w:type="dxa"/>
          </w:tcPr>
          <w:p w14:paraId="77995A92" w14:textId="77777777" w:rsidR="00183BB1" w:rsidRDefault="00183BB1">
            <w:pPr>
              <w:jc w:val="center"/>
              <w:rPr>
                <w:b/>
              </w:rPr>
            </w:pPr>
          </w:p>
        </w:tc>
        <w:tc>
          <w:tcPr>
            <w:tcW w:w="1247" w:type="dxa"/>
          </w:tcPr>
          <w:p w14:paraId="77995A93" w14:textId="77777777" w:rsidR="00183BB1" w:rsidRDefault="0022347A">
            <w:pPr>
              <w:jc w:val="center"/>
              <w:rPr>
                <w:b/>
              </w:rPr>
            </w:pPr>
            <w:r>
              <w:rPr>
                <w:b/>
              </w:rPr>
              <w:t>+11%</w:t>
            </w:r>
          </w:p>
        </w:tc>
        <w:tc>
          <w:tcPr>
            <w:tcW w:w="1541" w:type="dxa"/>
          </w:tcPr>
          <w:p w14:paraId="77995A94" w14:textId="77777777" w:rsidR="00183BB1" w:rsidRDefault="00183BB1">
            <w:pPr>
              <w:jc w:val="center"/>
              <w:rPr>
                <w:b/>
              </w:rPr>
            </w:pPr>
          </w:p>
        </w:tc>
        <w:tc>
          <w:tcPr>
            <w:tcW w:w="1890" w:type="dxa"/>
          </w:tcPr>
          <w:p w14:paraId="77995A95" w14:textId="77777777" w:rsidR="00183BB1" w:rsidRDefault="0022347A">
            <w:pPr>
              <w:jc w:val="center"/>
              <w:rPr>
                <w:b/>
              </w:rPr>
            </w:pPr>
            <w:r>
              <w:rPr>
                <w:b/>
              </w:rPr>
              <w:t>+16%</w:t>
            </w:r>
          </w:p>
        </w:tc>
      </w:tr>
    </w:tbl>
    <w:p w14:paraId="77995A97" w14:textId="77777777" w:rsidR="00183BB1" w:rsidRDefault="00183BB1">
      <w:pPr>
        <w:rPr>
          <w:rFonts w:ascii="Times New Roman" w:eastAsia="Times New Roman" w:hAnsi="Times New Roman" w:cs="Times New Roman"/>
          <w:sz w:val="24"/>
          <w:szCs w:val="24"/>
        </w:rPr>
      </w:pPr>
    </w:p>
    <w:p w14:paraId="77995A98"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Leaf Area Index</w:t>
      </w:r>
    </w:p>
    <w:tbl>
      <w:tblPr>
        <w:tblStyle w:val="a1"/>
        <w:tblW w:w="6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4"/>
        <w:gridCol w:w="1494"/>
        <w:gridCol w:w="1774"/>
        <w:gridCol w:w="840"/>
        <w:gridCol w:w="848"/>
      </w:tblGrid>
      <w:tr w:rsidR="00183BB1" w14:paraId="77995A9E" w14:textId="77777777">
        <w:trPr>
          <w:trHeight w:val="310"/>
        </w:trPr>
        <w:tc>
          <w:tcPr>
            <w:tcW w:w="1955" w:type="dxa"/>
          </w:tcPr>
          <w:p w14:paraId="77995A99" w14:textId="77777777" w:rsidR="00183BB1" w:rsidRDefault="00183BB1">
            <w:pPr>
              <w:jc w:val="center"/>
              <w:rPr>
                <w:b/>
              </w:rPr>
            </w:pPr>
          </w:p>
        </w:tc>
        <w:tc>
          <w:tcPr>
            <w:tcW w:w="1494" w:type="dxa"/>
          </w:tcPr>
          <w:p w14:paraId="77995A9A" w14:textId="77777777" w:rsidR="00183BB1" w:rsidRDefault="0022347A">
            <w:pPr>
              <w:jc w:val="center"/>
              <w:rPr>
                <w:b/>
              </w:rPr>
            </w:pPr>
            <w:r>
              <w:rPr>
                <w:b/>
              </w:rPr>
              <w:t>Leaf Area cm</w:t>
            </w:r>
          </w:p>
        </w:tc>
        <w:tc>
          <w:tcPr>
            <w:tcW w:w="1774" w:type="dxa"/>
          </w:tcPr>
          <w:p w14:paraId="77995A9B" w14:textId="77777777" w:rsidR="00183BB1" w:rsidRDefault="0022347A">
            <w:pPr>
              <w:jc w:val="center"/>
              <w:rPr>
                <w:b/>
              </w:rPr>
            </w:pPr>
            <w:r>
              <w:rPr>
                <w:b/>
              </w:rPr>
              <w:t>Area Canopy cm</w:t>
            </w:r>
          </w:p>
        </w:tc>
        <w:tc>
          <w:tcPr>
            <w:tcW w:w="840" w:type="dxa"/>
          </w:tcPr>
          <w:p w14:paraId="77995A9C" w14:textId="77777777" w:rsidR="00183BB1" w:rsidRDefault="0022347A">
            <w:pPr>
              <w:jc w:val="center"/>
              <w:rPr>
                <w:b/>
              </w:rPr>
            </w:pPr>
            <w:r>
              <w:rPr>
                <w:b/>
              </w:rPr>
              <w:t>LAI</w:t>
            </w:r>
          </w:p>
        </w:tc>
        <w:tc>
          <w:tcPr>
            <w:tcW w:w="848" w:type="dxa"/>
          </w:tcPr>
          <w:p w14:paraId="77995A9D" w14:textId="77777777" w:rsidR="00183BB1" w:rsidRDefault="0022347A">
            <w:pPr>
              <w:jc w:val="center"/>
              <w:rPr>
                <w:b/>
              </w:rPr>
            </w:pPr>
            <w:r>
              <w:rPr>
                <w:b/>
              </w:rPr>
              <w:t>+/- %</w:t>
            </w:r>
          </w:p>
        </w:tc>
      </w:tr>
      <w:tr w:rsidR="00183BB1" w14:paraId="77995AA4" w14:textId="77777777">
        <w:trPr>
          <w:trHeight w:val="310"/>
        </w:trPr>
        <w:tc>
          <w:tcPr>
            <w:tcW w:w="1955" w:type="dxa"/>
          </w:tcPr>
          <w:p w14:paraId="77995A9F" w14:textId="77777777" w:rsidR="00183BB1" w:rsidRDefault="0022347A">
            <w:pPr>
              <w:jc w:val="center"/>
              <w:rPr>
                <w:b/>
              </w:rPr>
            </w:pPr>
            <w:r>
              <w:rPr>
                <w:b/>
              </w:rPr>
              <w:t>Week 43 Poly</w:t>
            </w:r>
          </w:p>
        </w:tc>
        <w:tc>
          <w:tcPr>
            <w:tcW w:w="1494" w:type="dxa"/>
          </w:tcPr>
          <w:p w14:paraId="77995AA0" w14:textId="77777777" w:rsidR="00183BB1" w:rsidRDefault="0022347A">
            <w:pPr>
              <w:jc w:val="center"/>
              <w:rPr>
                <w:b/>
              </w:rPr>
            </w:pPr>
            <w:r>
              <w:rPr>
                <w:b/>
              </w:rPr>
              <w:t>1504</w:t>
            </w:r>
          </w:p>
        </w:tc>
        <w:tc>
          <w:tcPr>
            <w:tcW w:w="1774" w:type="dxa"/>
          </w:tcPr>
          <w:p w14:paraId="77995AA1" w14:textId="77777777" w:rsidR="00183BB1" w:rsidRDefault="0022347A">
            <w:pPr>
              <w:jc w:val="center"/>
              <w:rPr>
                <w:b/>
              </w:rPr>
            </w:pPr>
            <w:r>
              <w:rPr>
                <w:b/>
              </w:rPr>
              <w:t>1100</w:t>
            </w:r>
          </w:p>
        </w:tc>
        <w:tc>
          <w:tcPr>
            <w:tcW w:w="840" w:type="dxa"/>
          </w:tcPr>
          <w:p w14:paraId="77995AA2" w14:textId="77777777" w:rsidR="00183BB1" w:rsidRDefault="0022347A">
            <w:pPr>
              <w:jc w:val="center"/>
              <w:rPr>
                <w:b/>
              </w:rPr>
            </w:pPr>
            <w:r>
              <w:rPr>
                <w:b/>
              </w:rPr>
              <w:t>1.36</w:t>
            </w:r>
          </w:p>
        </w:tc>
        <w:tc>
          <w:tcPr>
            <w:tcW w:w="848" w:type="dxa"/>
          </w:tcPr>
          <w:p w14:paraId="77995AA3" w14:textId="77777777" w:rsidR="00183BB1" w:rsidRDefault="00183BB1">
            <w:pPr>
              <w:jc w:val="center"/>
              <w:rPr>
                <w:b/>
              </w:rPr>
            </w:pPr>
          </w:p>
        </w:tc>
      </w:tr>
      <w:tr w:rsidR="00183BB1" w14:paraId="77995AAA" w14:textId="77777777">
        <w:trPr>
          <w:trHeight w:val="310"/>
        </w:trPr>
        <w:tc>
          <w:tcPr>
            <w:tcW w:w="1955" w:type="dxa"/>
          </w:tcPr>
          <w:p w14:paraId="77995AA5" w14:textId="77777777" w:rsidR="00183BB1" w:rsidRDefault="0022347A">
            <w:pPr>
              <w:jc w:val="center"/>
              <w:rPr>
                <w:b/>
              </w:rPr>
            </w:pPr>
            <w:r>
              <w:rPr>
                <w:b/>
              </w:rPr>
              <w:t>Week 49 Poly</w:t>
            </w:r>
          </w:p>
        </w:tc>
        <w:tc>
          <w:tcPr>
            <w:tcW w:w="1494" w:type="dxa"/>
          </w:tcPr>
          <w:p w14:paraId="77995AA6" w14:textId="77777777" w:rsidR="00183BB1" w:rsidRDefault="0022347A">
            <w:pPr>
              <w:jc w:val="center"/>
              <w:rPr>
                <w:b/>
              </w:rPr>
            </w:pPr>
            <w:r>
              <w:rPr>
                <w:b/>
              </w:rPr>
              <w:t>3960</w:t>
            </w:r>
          </w:p>
        </w:tc>
        <w:tc>
          <w:tcPr>
            <w:tcW w:w="1774" w:type="dxa"/>
          </w:tcPr>
          <w:p w14:paraId="77995AA7" w14:textId="77777777" w:rsidR="00183BB1" w:rsidRDefault="0022347A">
            <w:pPr>
              <w:jc w:val="center"/>
              <w:rPr>
                <w:b/>
              </w:rPr>
            </w:pPr>
            <w:r>
              <w:rPr>
                <w:b/>
              </w:rPr>
              <w:t>1800</w:t>
            </w:r>
          </w:p>
        </w:tc>
        <w:tc>
          <w:tcPr>
            <w:tcW w:w="840" w:type="dxa"/>
          </w:tcPr>
          <w:p w14:paraId="77995AA8" w14:textId="77777777" w:rsidR="00183BB1" w:rsidRDefault="0022347A">
            <w:pPr>
              <w:jc w:val="center"/>
              <w:rPr>
                <w:b/>
              </w:rPr>
            </w:pPr>
            <w:r>
              <w:rPr>
                <w:b/>
              </w:rPr>
              <w:t>2.20</w:t>
            </w:r>
          </w:p>
        </w:tc>
        <w:tc>
          <w:tcPr>
            <w:tcW w:w="848" w:type="dxa"/>
          </w:tcPr>
          <w:p w14:paraId="77995AA9" w14:textId="77777777" w:rsidR="00183BB1" w:rsidRDefault="0022347A">
            <w:pPr>
              <w:jc w:val="center"/>
              <w:rPr>
                <w:b/>
              </w:rPr>
            </w:pPr>
            <w:r>
              <w:rPr>
                <w:b/>
              </w:rPr>
              <w:t>+62%</w:t>
            </w:r>
          </w:p>
        </w:tc>
      </w:tr>
      <w:tr w:rsidR="00183BB1" w14:paraId="77995AB0" w14:textId="77777777">
        <w:trPr>
          <w:trHeight w:val="298"/>
        </w:trPr>
        <w:tc>
          <w:tcPr>
            <w:tcW w:w="1955" w:type="dxa"/>
          </w:tcPr>
          <w:p w14:paraId="77995AAB" w14:textId="77777777" w:rsidR="00183BB1" w:rsidRDefault="00183BB1">
            <w:pPr>
              <w:jc w:val="center"/>
              <w:rPr>
                <w:b/>
              </w:rPr>
            </w:pPr>
          </w:p>
        </w:tc>
        <w:tc>
          <w:tcPr>
            <w:tcW w:w="1494" w:type="dxa"/>
          </w:tcPr>
          <w:p w14:paraId="77995AAC" w14:textId="77777777" w:rsidR="00183BB1" w:rsidRDefault="0022347A">
            <w:pPr>
              <w:jc w:val="center"/>
              <w:rPr>
                <w:b/>
              </w:rPr>
            </w:pPr>
            <w:r>
              <w:rPr>
                <w:b/>
              </w:rPr>
              <w:t>Leaf Area cm</w:t>
            </w:r>
          </w:p>
        </w:tc>
        <w:tc>
          <w:tcPr>
            <w:tcW w:w="1774" w:type="dxa"/>
          </w:tcPr>
          <w:p w14:paraId="77995AAD" w14:textId="77777777" w:rsidR="00183BB1" w:rsidRDefault="0022347A">
            <w:pPr>
              <w:jc w:val="center"/>
              <w:rPr>
                <w:b/>
              </w:rPr>
            </w:pPr>
            <w:r>
              <w:rPr>
                <w:b/>
              </w:rPr>
              <w:t>Area Canopy cm</w:t>
            </w:r>
          </w:p>
        </w:tc>
        <w:tc>
          <w:tcPr>
            <w:tcW w:w="840" w:type="dxa"/>
          </w:tcPr>
          <w:p w14:paraId="77995AAE" w14:textId="77777777" w:rsidR="00183BB1" w:rsidRDefault="0022347A">
            <w:pPr>
              <w:jc w:val="center"/>
              <w:rPr>
                <w:b/>
              </w:rPr>
            </w:pPr>
            <w:r>
              <w:rPr>
                <w:b/>
              </w:rPr>
              <w:t>LAI</w:t>
            </w:r>
          </w:p>
        </w:tc>
        <w:tc>
          <w:tcPr>
            <w:tcW w:w="848" w:type="dxa"/>
          </w:tcPr>
          <w:p w14:paraId="77995AAF" w14:textId="77777777" w:rsidR="00183BB1" w:rsidRDefault="00183BB1">
            <w:pPr>
              <w:jc w:val="center"/>
              <w:rPr>
                <w:b/>
              </w:rPr>
            </w:pPr>
          </w:p>
        </w:tc>
      </w:tr>
      <w:tr w:rsidR="00183BB1" w14:paraId="77995AB6" w14:textId="77777777">
        <w:trPr>
          <w:trHeight w:val="310"/>
        </w:trPr>
        <w:tc>
          <w:tcPr>
            <w:tcW w:w="1955" w:type="dxa"/>
          </w:tcPr>
          <w:p w14:paraId="77995AB1" w14:textId="77777777" w:rsidR="00183BB1" w:rsidRDefault="0022347A">
            <w:pPr>
              <w:jc w:val="center"/>
              <w:rPr>
                <w:b/>
              </w:rPr>
            </w:pPr>
            <w:r>
              <w:rPr>
                <w:b/>
              </w:rPr>
              <w:t>Week 43 Diffused</w:t>
            </w:r>
          </w:p>
        </w:tc>
        <w:tc>
          <w:tcPr>
            <w:tcW w:w="1494" w:type="dxa"/>
          </w:tcPr>
          <w:p w14:paraId="77995AB2" w14:textId="77777777" w:rsidR="00183BB1" w:rsidRDefault="0022347A">
            <w:pPr>
              <w:jc w:val="center"/>
              <w:rPr>
                <w:b/>
              </w:rPr>
            </w:pPr>
            <w:r>
              <w:rPr>
                <w:b/>
              </w:rPr>
              <w:t>1698</w:t>
            </w:r>
          </w:p>
        </w:tc>
        <w:tc>
          <w:tcPr>
            <w:tcW w:w="1774" w:type="dxa"/>
          </w:tcPr>
          <w:p w14:paraId="77995AB3" w14:textId="77777777" w:rsidR="00183BB1" w:rsidRDefault="0022347A">
            <w:pPr>
              <w:jc w:val="center"/>
              <w:rPr>
                <w:b/>
              </w:rPr>
            </w:pPr>
            <w:r>
              <w:rPr>
                <w:b/>
              </w:rPr>
              <w:t>1100</w:t>
            </w:r>
          </w:p>
        </w:tc>
        <w:tc>
          <w:tcPr>
            <w:tcW w:w="840" w:type="dxa"/>
          </w:tcPr>
          <w:p w14:paraId="77995AB4" w14:textId="77777777" w:rsidR="00183BB1" w:rsidRDefault="0022347A">
            <w:pPr>
              <w:jc w:val="center"/>
              <w:rPr>
                <w:b/>
              </w:rPr>
            </w:pPr>
            <w:r>
              <w:rPr>
                <w:b/>
              </w:rPr>
              <w:t>1.54</w:t>
            </w:r>
          </w:p>
        </w:tc>
        <w:tc>
          <w:tcPr>
            <w:tcW w:w="848" w:type="dxa"/>
          </w:tcPr>
          <w:p w14:paraId="77995AB5" w14:textId="77777777" w:rsidR="00183BB1" w:rsidRDefault="00183BB1">
            <w:pPr>
              <w:jc w:val="center"/>
              <w:rPr>
                <w:b/>
              </w:rPr>
            </w:pPr>
          </w:p>
        </w:tc>
      </w:tr>
      <w:tr w:rsidR="00183BB1" w14:paraId="77995ABC" w14:textId="77777777">
        <w:trPr>
          <w:trHeight w:val="310"/>
        </w:trPr>
        <w:tc>
          <w:tcPr>
            <w:tcW w:w="1955" w:type="dxa"/>
          </w:tcPr>
          <w:p w14:paraId="77995AB7" w14:textId="77777777" w:rsidR="00183BB1" w:rsidRDefault="0022347A">
            <w:pPr>
              <w:jc w:val="center"/>
              <w:rPr>
                <w:b/>
              </w:rPr>
            </w:pPr>
            <w:r>
              <w:rPr>
                <w:b/>
              </w:rPr>
              <w:t>Week 49 Diffused</w:t>
            </w:r>
          </w:p>
        </w:tc>
        <w:tc>
          <w:tcPr>
            <w:tcW w:w="1494" w:type="dxa"/>
          </w:tcPr>
          <w:p w14:paraId="77995AB8" w14:textId="77777777" w:rsidR="00183BB1" w:rsidRDefault="0022347A">
            <w:pPr>
              <w:jc w:val="center"/>
              <w:rPr>
                <w:b/>
              </w:rPr>
            </w:pPr>
            <w:r>
              <w:rPr>
                <w:b/>
              </w:rPr>
              <w:t>5591</w:t>
            </w:r>
          </w:p>
        </w:tc>
        <w:tc>
          <w:tcPr>
            <w:tcW w:w="1774" w:type="dxa"/>
          </w:tcPr>
          <w:p w14:paraId="77995AB9" w14:textId="77777777" w:rsidR="00183BB1" w:rsidRDefault="0022347A">
            <w:pPr>
              <w:jc w:val="center"/>
              <w:rPr>
                <w:b/>
              </w:rPr>
            </w:pPr>
            <w:r>
              <w:rPr>
                <w:b/>
              </w:rPr>
              <w:t>1800</w:t>
            </w:r>
          </w:p>
        </w:tc>
        <w:tc>
          <w:tcPr>
            <w:tcW w:w="840" w:type="dxa"/>
          </w:tcPr>
          <w:p w14:paraId="77995ABA" w14:textId="77777777" w:rsidR="00183BB1" w:rsidRDefault="0022347A">
            <w:pPr>
              <w:jc w:val="center"/>
              <w:rPr>
                <w:b/>
              </w:rPr>
            </w:pPr>
            <w:r>
              <w:rPr>
                <w:b/>
              </w:rPr>
              <w:t>3.10</w:t>
            </w:r>
          </w:p>
        </w:tc>
        <w:tc>
          <w:tcPr>
            <w:tcW w:w="848" w:type="dxa"/>
          </w:tcPr>
          <w:p w14:paraId="77995ABB" w14:textId="77777777" w:rsidR="00183BB1" w:rsidRDefault="0022347A">
            <w:pPr>
              <w:jc w:val="center"/>
              <w:rPr>
                <w:b/>
              </w:rPr>
            </w:pPr>
            <w:r>
              <w:rPr>
                <w:b/>
              </w:rPr>
              <w:t>+101%</w:t>
            </w:r>
          </w:p>
        </w:tc>
      </w:tr>
    </w:tbl>
    <w:p w14:paraId="77995ABD" w14:textId="77777777" w:rsidR="00183BB1" w:rsidRDefault="00183BB1">
      <w:pPr>
        <w:rPr>
          <w:rFonts w:ascii="Times New Roman" w:eastAsia="Times New Roman" w:hAnsi="Times New Roman" w:cs="Times New Roman"/>
          <w:sz w:val="24"/>
          <w:szCs w:val="24"/>
          <w:u w:val="single"/>
        </w:rPr>
      </w:pPr>
    </w:p>
    <w:p w14:paraId="77995ABE" w14:textId="77777777" w:rsidR="00183BB1" w:rsidRDefault="0022347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Conclusions</w:t>
      </w:r>
    </w:p>
    <w:p w14:paraId="77995ABF" w14:textId="19DF2218"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Production values and the finished quality of poinsettias is gained by the use of light diffusion screens. This study collaborated with other crop research in the use of light diffusion techniques to increase the available light and efficiency reaching the</w:t>
      </w:r>
      <w:r>
        <w:rPr>
          <w:rFonts w:ascii="Times New Roman" w:eastAsia="Times New Roman" w:hAnsi="Times New Roman" w:cs="Times New Roman"/>
          <w:sz w:val="24"/>
          <w:szCs w:val="24"/>
        </w:rPr>
        <w:t xml:space="preserve"> cultivated crop. In this study 5% gains in average lower leaf chlorophyll readings alongside average chlorophyll gains of 11% of upper leaves ultimately produced a more vigorous and dense plant. (See Figure 3) The light diffused by screens reduces the amo</w:t>
      </w:r>
      <w:r>
        <w:rPr>
          <w:rFonts w:ascii="Times New Roman" w:eastAsia="Times New Roman" w:hAnsi="Times New Roman" w:cs="Times New Roman"/>
          <w:sz w:val="24"/>
          <w:szCs w:val="24"/>
        </w:rPr>
        <w:t xml:space="preserve">unt of </w:t>
      </w:r>
      <w:r w:rsidR="0003051D">
        <w:rPr>
          <w:rFonts w:ascii="Times New Roman" w:eastAsia="Times New Roman" w:hAnsi="Times New Roman" w:cs="Times New Roman"/>
          <w:sz w:val="24"/>
          <w:szCs w:val="24"/>
        </w:rPr>
        <w:t xml:space="preserve">leaf </w:t>
      </w:r>
      <w:r>
        <w:rPr>
          <w:rFonts w:ascii="Times New Roman" w:eastAsia="Times New Roman" w:hAnsi="Times New Roman" w:cs="Times New Roman"/>
          <w:sz w:val="24"/>
          <w:szCs w:val="24"/>
        </w:rPr>
        <w:t xml:space="preserve">shading particularly from upper leaves in the canopy. (See Figure 2) This increase in light on both the horizontal and vertical access produces gains in photosynthetic production throughout the growth to finish stages of production. </w:t>
      </w:r>
    </w:p>
    <w:p w14:paraId="77995AC0"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only one red variety of poinsettia was studied, future studies should include other poinsettia cultivars and particularly other color varieties. This study could also be applied to other important ornamental greenhouse crops. </w:t>
      </w:r>
    </w:p>
    <w:p w14:paraId="77995AC1" w14:textId="77777777" w:rsidR="00183BB1" w:rsidRDefault="0022347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2: Week 46      Pol</w:t>
      </w:r>
      <w:r>
        <w:rPr>
          <w:rFonts w:ascii="Times New Roman" w:eastAsia="Times New Roman" w:hAnsi="Times New Roman" w:cs="Times New Roman"/>
          <w:color w:val="000000"/>
          <w:sz w:val="24"/>
          <w:szCs w:val="24"/>
        </w:rPr>
        <w:t>y House                                        Diffuse House</w:t>
      </w:r>
    </w:p>
    <w:p w14:paraId="77995AC2" w14:textId="77777777" w:rsidR="00183BB1" w:rsidRDefault="0022347A">
      <w:pPr>
        <w:pBdr>
          <w:top w:val="nil"/>
          <w:left w:val="nil"/>
          <w:bottom w:val="nil"/>
          <w:right w:val="nil"/>
          <w:between w:val="nil"/>
        </w:pBdr>
        <w:spacing w:after="0" w:line="240" w:lineRule="auto"/>
        <w:rPr>
          <w:i/>
          <w:color w:val="000000"/>
        </w:rPr>
      </w:pPr>
      <w:r>
        <w:rPr>
          <w:noProof/>
          <w:color w:val="000000"/>
        </w:rPr>
        <w:drawing>
          <wp:inline distT="0" distB="0" distL="0" distR="0" wp14:anchorId="77995ADE" wp14:editId="65435F0C">
            <wp:extent cx="5251450" cy="2971800"/>
            <wp:effectExtent l="38100" t="38100" r="44450" b="38100"/>
            <wp:docPr id="3" name="image3.png" descr="A picture containing plant, dis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plant, dish&#10;&#10;Description automatically generated"/>
                    <pic:cNvPicPr preferRelativeResize="0"/>
                  </pic:nvPicPr>
                  <pic:blipFill>
                    <a:blip r:embed="rId5"/>
                    <a:srcRect/>
                    <a:stretch>
                      <a:fillRect/>
                    </a:stretch>
                  </pic:blipFill>
                  <pic:spPr>
                    <a:xfrm>
                      <a:off x="0" y="0"/>
                      <a:ext cx="5251922" cy="2972067"/>
                    </a:xfrm>
                    <a:prstGeom prst="rect">
                      <a:avLst/>
                    </a:prstGeom>
                    <a:ln w="38100">
                      <a:solidFill>
                        <a:srgbClr val="000000"/>
                      </a:solidFill>
                      <a:prstDash val="solid"/>
                    </a:ln>
                  </pic:spPr>
                </pic:pic>
              </a:graphicData>
            </a:graphic>
          </wp:inline>
        </w:drawing>
      </w:r>
    </w:p>
    <w:p w14:paraId="77995AC3" w14:textId="77777777" w:rsidR="00183BB1" w:rsidRDefault="00183BB1">
      <w:pPr>
        <w:pBdr>
          <w:top w:val="nil"/>
          <w:left w:val="nil"/>
          <w:bottom w:val="nil"/>
          <w:right w:val="nil"/>
          <w:between w:val="nil"/>
        </w:pBdr>
        <w:spacing w:after="0" w:line="240" w:lineRule="auto"/>
        <w:rPr>
          <w:color w:val="000000"/>
        </w:rPr>
      </w:pPr>
    </w:p>
    <w:p w14:paraId="77995AC4" w14:textId="77777777" w:rsidR="00183BB1" w:rsidRDefault="00183BB1">
      <w:pPr>
        <w:pBdr>
          <w:top w:val="nil"/>
          <w:left w:val="nil"/>
          <w:bottom w:val="nil"/>
          <w:right w:val="nil"/>
          <w:between w:val="nil"/>
        </w:pBdr>
        <w:spacing w:after="0" w:line="240" w:lineRule="auto"/>
        <w:rPr>
          <w:color w:val="000000"/>
        </w:rPr>
      </w:pPr>
    </w:p>
    <w:p w14:paraId="77995AC5" w14:textId="77777777" w:rsidR="00183BB1" w:rsidRDefault="00183BB1">
      <w:pPr>
        <w:pBdr>
          <w:top w:val="nil"/>
          <w:left w:val="nil"/>
          <w:bottom w:val="nil"/>
          <w:right w:val="nil"/>
          <w:between w:val="nil"/>
        </w:pBdr>
        <w:spacing w:after="0" w:line="240" w:lineRule="auto"/>
        <w:rPr>
          <w:color w:val="000000"/>
        </w:rPr>
      </w:pPr>
    </w:p>
    <w:p w14:paraId="2D4D148F" w14:textId="77777777" w:rsidR="00072CFB" w:rsidRDefault="00072C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124250E" w14:textId="77777777" w:rsidR="00072CFB" w:rsidRDefault="00072C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7995AC6" w14:textId="011A831A" w:rsidR="00183BB1" w:rsidRDefault="0022347A">
      <w:p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sz w:val="24"/>
          <w:szCs w:val="24"/>
        </w:rPr>
        <w:lastRenderedPageBreak/>
        <w:t xml:space="preserve">Figure 3: Week 49     Poly House                                </w:t>
      </w:r>
      <w:r w:rsidR="001036FC">
        <w:rPr>
          <w:rFonts w:ascii="Times New Roman" w:eastAsia="Times New Roman" w:hAnsi="Times New Roman" w:cs="Times New Roman"/>
          <w:color w:val="000000"/>
          <w:sz w:val="24"/>
          <w:szCs w:val="24"/>
        </w:rPr>
        <w:t>Di</w:t>
      </w:r>
      <w:r>
        <w:rPr>
          <w:rFonts w:ascii="Times New Roman" w:eastAsia="Times New Roman" w:hAnsi="Times New Roman" w:cs="Times New Roman"/>
          <w:color w:val="000000"/>
          <w:sz w:val="24"/>
          <w:szCs w:val="24"/>
        </w:rPr>
        <w:t xml:space="preserve">ffuse House </w:t>
      </w:r>
    </w:p>
    <w:p w14:paraId="77995AC7" w14:textId="77777777" w:rsidR="00183BB1" w:rsidRDefault="0022347A">
      <w:pPr>
        <w:pBdr>
          <w:top w:val="nil"/>
          <w:left w:val="nil"/>
          <w:bottom w:val="nil"/>
          <w:right w:val="nil"/>
          <w:between w:val="nil"/>
        </w:pBdr>
        <w:spacing w:after="0" w:line="240" w:lineRule="auto"/>
        <w:rPr>
          <w:color w:val="000000"/>
        </w:rPr>
      </w:pPr>
      <w:r>
        <w:rPr>
          <w:noProof/>
          <w:color w:val="000000"/>
        </w:rPr>
        <w:drawing>
          <wp:inline distT="0" distB="0" distL="0" distR="0" wp14:anchorId="77995AE0" wp14:editId="667E3274">
            <wp:extent cx="5168900" cy="2133600"/>
            <wp:effectExtent l="38100" t="38100" r="31750" b="38100"/>
            <wp:docPr id="2" name="image2.png" descr="A group of red flow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group of red flowers&#10;&#10;Description automatically generated with medium confidence"/>
                    <pic:cNvPicPr preferRelativeResize="0"/>
                  </pic:nvPicPr>
                  <pic:blipFill>
                    <a:blip r:embed="rId6"/>
                    <a:srcRect/>
                    <a:stretch>
                      <a:fillRect/>
                    </a:stretch>
                  </pic:blipFill>
                  <pic:spPr>
                    <a:xfrm>
                      <a:off x="0" y="0"/>
                      <a:ext cx="5170207" cy="2134139"/>
                    </a:xfrm>
                    <a:prstGeom prst="rect">
                      <a:avLst/>
                    </a:prstGeom>
                    <a:ln w="38100">
                      <a:solidFill>
                        <a:srgbClr val="000000"/>
                      </a:solidFill>
                      <a:prstDash val="solid"/>
                    </a:ln>
                  </pic:spPr>
                </pic:pic>
              </a:graphicData>
            </a:graphic>
          </wp:inline>
        </w:drawing>
      </w:r>
    </w:p>
    <w:p w14:paraId="3399609C" w14:textId="77777777" w:rsidR="001036FC" w:rsidRDefault="001036FC" w:rsidP="001036FC">
      <w:pPr>
        <w:pBdr>
          <w:top w:val="nil"/>
          <w:left w:val="nil"/>
          <w:bottom w:val="nil"/>
          <w:right w:val="nil"/>
          <w:between w:val="nil"/>
        </w:pBdr>
        <w:spacing w:after="0" w:line="240" w:lineRule="auto"/>
        <w:rPr>
          <w:rFonts w:ascii="Times New Roman" w:hAnsi="Times New Roman" w:cs="Times New Roman"/>
          <w:color w:val="000000"/>
          <w:sz w:val="24"/>
          <w:szCs w:val="24"/>
          <w:u w:val="single"/>
        </w:rPr>
      </w:pPr>
    </w:p>
    <w:p w14:paraId="01250950" w14:textId="0A60834A" w:rsidR="001036FC" w:rsidRDefault="001036FC" w:rsidP="001036FC">
      <w:pPr>
        <w:pBdr>
          <w:top w:val="nil"/>
          <w:left w:val="nil"/>
          <w:bottom w:val="nil"/>
          <w:right w:val="nil"/>
          <w:between w:val="nil"/>
        </w:pBdr>
        <w:spacing w:after="0" w:line="240" w:lineRule="auto"/>
        <w:rPr>
          <w:rFonts w:ascii="Times New Roman" w:hAnsi="Times New Roman" w:cs="Times New Roman"/>
          <w:color w:val="000000"/>
          <w:sz w:val="24"/>
          <w:szCs w:val="24"/>
          <w:u w:val="single"/>
        </w:rPr>
      </w:pPr>
      <w:r w:rsidRPr="001036FC">
        <w:rPr>
          <w:rFonts w:ascii="Times New Roman" w:hAnsi="Times New Roman" w:cs="Times New Roman"/>
          <w:color w:val="000000"/>
          <w:sz w:val="24"/>
          <w:szCs w:val="24"/>
          <w:u w:val="single"/>
        </w:rPr>
        <w:t>References</w:t>
      </w:r>
    </w:p>
    <w:p w14:paraId="2EFDC075" w14:textId="77777777" w:rsidR="001036FC" w:rsidRDefault="001036FC" w:rsidP="001036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7995ACA" w14:textId="5E4466B5"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Akira TANI, Kazuki NAKASHIMA, Makio HAYASHI, &amp; Suguru SHIINA. (2014). </w:t>
      </w:r>
    </w:p>
    <w:p w14:paraId="77995ACB"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Improvement in lettuce growth by light diffusion under solar panels. Journal of </w:t>
      </w:r>
    </w:p>
    <w:p w14:paraId="77995ACC"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Agricultural Meteorology, 70(3), 139. </w:t>
      </w:r>
      <w:hyperlink r:id="rId7">
        <w:r>
          <w:rPr>
            <w:rFonts w:ascii="Times New Roman" w:eastAsia="Times New Roman" w:hAnsi="Times New Roman" w:cs="Times New Roman"/>
            <w:color w:val="0563C1"/>
            <w:sz w:val="24"/>
            <w:szCs w:val="24"/>
            <w:u w:val="single"/>
          </w:rPr>
          <w:t>https://doi-org.proxy-</w:t>
        </w:r>
      </w:hyperlink>
    </w:p>
    <w:p w14:paraId="77995ACD"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es.researchport.umd.edu/10.2480/agrmet.D-14-00005</w:t>
      </w:r>
    </w:p>
    <w:p w14:paraId="77995ACE" w14:textId="77777777" w:rsidR="00183BB1" w:rsidRDefault="00183BB1">
      <w:pPr>
        <w:rPr>
          <w:rFonts w:ascii="Times New Roman" w:eastAsia="Times New Roman" w:hAnsi="Times New Roman" w:cs="Times New Roman"/>
          <w:sz w:val="24"/>
          <w:szCs w:val="24"/>
        </w:rPr>
      </w:pPr>
    </w:p>
    <w:p w14:paraId="77995ACF"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Kristof Holsteens, Rob Moerkens, Bram Van de Poel, &amp; Wendy Vanlommel. (2020). The Effect </w:t>
      </w:r>
    </w:p>
    <w:p w14:paraId="77995AD0"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of Low-Haze Diffuse Glass on Greenhouse Tomato and Bell Pepper Production and </w:t>
      </w:r>
    </w:p>
    <w:p w14:paraId="77995AD1"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Light Distribution Properties. Plants, 9(806), 806. https://doi.org/10.3390/plants907</w:t>
      </w:r>
      <w:r>
        <w:rPr>
          <w:rFonts w:ascii="Times New Roman" w:eastAsia="Times New Roman" w:hAnsi="Times New Roman" w:cs="Times New Roman"/>
          <w:sz w:val="24"/>
          <w:szCs w:val="24"/>
        </w:rPr>
        <w:t>0806</w:t>
      </w:r>
    </w:p>
    <w:p w14:paraId="77995AD2" w14:textId="77777777" w:rsidR="00183BB1" w:rsidRDefault="00183BB1">
      <w:pPr>
        <w:rPr>
          <w:rFonts w:ascii="Times New Roman" w:eastAsia="Times New Roman" w:hAnsi="Times New Roman" w:cs="Times New Roman"/>
          <w:sz w:val="24"/>
          <w:szCs w:val="24"/>
        </w:rPr>
      </w:pPr>
    </w:p>
    <w:p w14:paraId="77995AD3"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María de los Ángeles Moreno-Teruel, Francisco Domingo Molina-Aiz, Araceli Peña-Fernández, </w:t>
      </w:r>
    </w:p>
    <w:p w14:paraId="77995AD4"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Alejandro López-Martínez, &amp; Diego Luis Valera-Martínez. (2021). The Effect of Diffuse </w:t>
      </w:r>
    </w:p>
    <w:p w14:paraId="77995AD5"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Film Covers on Microclimate and Growth and Production of Tomato (Solan</w:t>
      </w:r>
      <w:r>
        <w:rPr>
          <w:rFonts w:ascii="Times New Roman" w:eastAsia="Times New Roman" w:hAnsi="Times New Roman" w:cs="Times New Roman"/>
          <w:sz w:val="24"/>
          <w:szCs w:val="24"/>
        </w:rPr>
        <w:t xml:space="preserve">um </w:t>
      </w:r>
    </w:p>
    <w:p w14:paraId="77995AD6"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lycopersicum L.) in a Mediterranean Greenhouse. Agronomy, 11(860), 860. </w:t>
      </w:r>
      <w:hyperlink r:id="rId8">
        <w:r>
          <w:rPr>
            <w:rFonts w:ascii="Times New Roman" w:eastAsia="Times New Roman" w:hAnsi="Times New Roman" w:cs="Times New Roman"/>
            <w:color w:val="0563C1"/>
            <w:sz w:val="24"/>
            <w:szCs w:val="24"/>
            <w:u w:val="single"/>
          </w:rPr>
          <w:t>https://doi-o</w:t>
        </w:r>
      </w:hyperlink>
    </w:p>
    <w:p w14:paraId="77995AD7"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rg.proxy-es.researchport.umd.edu/10.3390/agronomy11050860</w:t>
      </w:r>
    </w:p>
    <w:p w14:paraId="77995AD8" w14:textId="77777777" w:rsidR="00183BB1" w:rsidRDefault="00183BB1">
      <w:pPr>
        <w:rPr>
          <w:rFonts w:ascii="Times New Roman" w:eastAsia="Times New Roman" w:hAnsi="Times New Roman" w:cs="Times New Roman"/>
          <w:sz w:val="24"/>
          <w:szCs w:val="24"/>
        </w:rPr>
      </w:pPr>
    </w:p>
    <w:p w14:paraId="77995AD9"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Tao eLi, &amp; Qichang eYang. (2015). Advantages of Diffuse Light for Hortic</w:t>
      </w:r>
      <w:r>
        <w:rPr>
          <w:rFonts w:ascii="Times New Roman" w:eastAsia="Times New Roman" w:hAnsi="Times New Roman" w:cs="Times New Roman"/>
          <w:sz w:val="24"/>
          <w:szCs w:val="24"/>
        </w:rPr>
        <w:t xml:space="preserve">ultural Production </w:t>
      </w:r>
    </w:p>
    <w:p w14:paraId="77995ADA"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and Perspectives for Further Research. Frontiers in Plant Science, 6. </w:t>
      </w:r>
      <w:hyperlink r:id="rId9">
        <w:r>
          <w:rPr>
            <w:rFonts w:ascii="Times New Roman" w:eastAsia="Times New Roman" w:hAnsi="Times New Roman" w:cs="Times New Roman"/>
            <w:color w:val="0563C1"/>
            <w:sz w:val="24"/>
            <w:szCs w:val="24"/>
            <w:u w:val="single"/>
          </w:rPr>
          <w:t>https://doi-</w:t>
        </w:r>
      </w:hyperlink>
    </w:p>
    <w:p w14:paraId="77995ADB" w14:textId="77777777" w:rsidR="00183BB1" w:rsidRDefault="0022347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org.proxy-es.researchport.umd.edu/10.3389/fpls.2015.00704</w:t>
      </w:r>
    </w:p>
    <w:sectPr w:rsidR="00183B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BB1"/>
    <w:rsid w:val="00027DE4"/>
    <w:rsid w:val="0003047A"/>
    <w:rsid w:val="0003051D"/>
    <w:rsid w:val="00072CFB"/>
    <w:rsid w:val="00103495"/>
    <w:rsid w:val="001036FC"/>
    <w:rsid w:val="00142DF0"/>
    <w:rsid w:val="00183BB1"/>
    <w:rsid w:val="0022347A"/>
    <w:rsid w:val="006E6C39"/>
    <w:rsid w:val="00A35CA9"/>
    <w:rsid w:val="00A42F91"/>
    <w:rsid w:val="00AA06B2"/>
    <w:rsid w:val="00BA143A"/>
    <w:rsid w:val="00BD6188"/>
    <w:rsid w:val="00C73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959D8"/>
  <w15:docId w15:val="{94FA5A86-A531-48B5-A9EE-5D4FC222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 TargetMode="External"/><Relationship Id="rId3" Type="http://schemas.openxmlformats.org/officeDocument/2006/relationships/webSettings" Target="webSettings.xml"/><Relationship Id="rId7" Type="http://schemas.openxmlformats.org/officeDocument/2006/relationships/hyperlink"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1945</Words>
  <Characters>11088</Characters>
  <Application>Microsoft Office Word</Application>
  <DocSecurity>0</DocSecurity>
  <Lines>92</Lines>
  <Paragraphs>26</Paragraphs>
  <ScaleCrop>false</ScaleCrop>
  <Company/>
  <LinksUpToDate>false</LinksUpToDate>
  <CharactersWithSpaces>13007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Kelley</dc:creator>
  <cp:lastModifiedBy>Jerry Kelley</cp:lastModifiedBy>
  <cp:revision>9</cp:revision>
  <cp:lastPrinted>2021-11-28T16:55:00Z</cp:lastPrinted>
  <dcterms:created xsi:type="dcterms:W3CDTF">2021-11-28T16:54:00Z</dcterms:created>
  <dcterms:modified xsi:type="dcterms:W3CDTF">2021-11-28T17:09:00Z</dcterms:modified>
</cp:coreProperties>
</file>